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er"/>
        <w:tabs>
          <w:tab w:val="clear" w:pos="4536"/>
          <w:tab w:val="clear" w:pos="9072"/>
        </w:tabs>
      </w:pPr>
    </w:p>
    <w:tbl>
      <w:tblPr>
        <w:tblW w:w="916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441"/>
        <w:gridCol w:w="1726"/>
      </w:tblGrid>
      <w:tr>
        <w:tblPrEx>
          <w:shd w:val="clear" w:color="auto" w:fill="ced7e7"/>
        </w:tblPrEx>
        <w:trPr>
          <w:trHeight w:val="1918" w:hRule="atLeast"/>
        </w:trPr>
        <w:tc>
          <w:tcPr>
            <w:tcW w:type="dxa" w:w="74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536"/>
                <w:tab w:val="clear" w:pos="9072"/>
              </w:tabs>
              <w:jc w:val="both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  <w:lang w:val="de-DE"/>
              </w:rPr>
              <w:t>Drucksachen</w:t>
            </w:r>
          </w:p>
          <w:p>
            <w:pPr>
              <w:pStyle w:val="header"/>
              <w:tabs>
                <w:tab w:val="clear" w:pos="4536"/>
                <w:tab w:val="clear" w:pos="9072"/>
              </w:tabs>
              <w:bidi w:val="0"/>
              <w:ind w:left="0" w:right="0" w:firstLine="0"/>
              <w:jc w:val="both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  <w:lang w:val="de-DE"/>
              </w:rPr>
              <w:t xml:space="preserve">der Bezirksverordnetenversammlung </w:t>
            </w:r>
          </w:p>
          <w:p>
            <w:pPr>
              <w:pStyle w:val="header"/>
              <w:tabs>
                <w:tab w:val="clear" w:pos="4536"/>
                <w:tab w:val="clear" w:pos="9072"/>
              </w:tabs>
              <w:bidi w:val="0"/>
              <w:ind w:left="0" w:right="0" w:firstLine="0"/>
              <w:jc w:val="both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  <w:lang w:val="de-DE"/>
              </w:rPr>
              <w:t>Tempelhof-Sch</w:t>
            </w:r>
            <w:r>
              <w:rPr>
                <w:b w:val="1"/>
                <w:bCs w:val="1"/>
                <w:rtl w:val="0"/>
                <w:lang w:val="de-DE"/>
              </w:rPr>
              <w:t>ö</w:t>
            </w:r>
            <w:r>
              <w:rPr>
                <w:b w:val="1"/>
                <w:bCs w:val="1"/>
                <w:rtl w:val="0"/>
                <w:lang w:val="de-DE"/>
              </w:rPr>
              <w:t>neberg von Berlin</w:t>
            </w:r>
          </w:p>
          <w:p>
            <w:pPr>
              <w:pStyle w:val="header"/>
              <w:tabs>
                <w:tab w:val="clear" w:pos="4536"/>
                <w:tab w:val="clear" w:pos="9072"/>
              </w:tabs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b w:val="1"/>
                <w:bCs w:val="1"/>
                <w:rtl w:val="0"/>
                <w:lang w:val="de-DE"/>
              </w:rPr>
              <w:t>XX. Wahlperiode</w:t>
            </w:r>
          </w:p>
        </w:tc>
        <w:tc>
          <w:tcPr>
            <w:tcW w:type="dxa" w:w="17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536"/>
                <w:tab w:val="clear" w:pos="9072"/>
              </w:tabs>
              <w:jc w:val="right"/>
            </w:pPr>
            <w:r>
              <w:rPr>
                <w:sz w:val="16"/>
                <w:szCs w:val="16"/>
              </w:rPr>
              <w:drawing>
                <wp:inline distT="0" distB="0" distL="0" distR="0">
                  <wp:extent cx="838200" cy="1196340"/>
                  <wp:effectExtent l="0" t="0" r="0" b="0"/>
                  <wp:docPr id="1073741825" name="officeArt object" descr="030327 Wappen_neu_200x2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030327 Wappen_neu_200x285" descr="030327 Wappen_neu_200x285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119634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er"/>
        <w:widowControl w:val="0"/>
        <w:tabs>
          <w:tab w:val="clear" w:pos="4536"/>
          <w:tab w:val="clear" w:pos="9072"/>
        </w:tabs>
      </w:pPr>
    </w:p>
    <w:p>
      <w:pPr>
        <w:pStyle w:val="header"/>
        <w:tabs>
          <w:tab w:val="clear" w:pos="4536"/>
          <w:tab w:val="clear" w:pos="9072"/>
        </w:tabs>
      </w:pPr>
    </w:p>
    <w:p>
      <w:pPr>
        <w:pStyle w:val="Normal.0"/>
        <w:spacing w:line="276" w:lineRule="auto"/>
        <w:jc w:val="both"/>
      </w:pPr>
      <w:r>
        <w:rPr>
          <w:sz w:val="24"/>
          <w:szCs w:val="24"/>
          <w:rtl w:val="0"/>
          <w:lang w:val="de-DE"/>
        </w:rPr>
        <w:t xml:space="preserve">Ursprung: </w:t>
      </w:r>
      <w:r>
        <w:rPr>
          <w:rtl w:val="0"/>
          <w:lang w:val="de-DE"/>
        </w:rPr>
        <w:t>DIE LINKE</w:t>
      </w:r>
    </w:p>
    <w:tbl>
      <w:tblPr>
        <w:tblW w:w="921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488"/>
        <w:gridCol w:w="7724"/>
      </w:tblGrid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9212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nil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536"/>
                <w:tab w:val="clear" w:pos="9072"/>
              </w:tabs>
            </w:pPr>
            <w:r>
              <w:rPr>
                <w:i w:val="0"/>
                <w:iCs w:val="0"/>
                <w:rtl w:val="0"/>
                <w:lang w:val="de-DE"/>
              </w:rPr>
              <w:t>Beratungsfolge: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1488"/>
            <w:tcBorders>
              <w:top w:val="nil"/>
              <w:left w:val="single" w:color="000000" w:sz="6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4"/>
              <w:spacing w:before="0" w:after="0"/>
            </w:pPr>
            <w:r>
              <w:rPr>
                <w:rtl w:val="0"/>
                <w:lang w:val="de-DE"/>
              </w:rPr>
              <w:t>Datum</w:t>
            </w:r>
          </w:p>
        </w:tc>
        <w:tc>
          <w:tcPr>
            <w:tcW w:type="dxa" w:w="7724"/>
            <w:tcBorders>
              <w:top w:val="nil"/>
              <w:left w:val="nil"/>
              <w:bottom w:val="nil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5"/>
              <w:spacing w:before="0" w:after="0"/>
            </w:pPr>
            <w:r>
              <w:rPr>
                <w:sz w:val="20"/>
                <w:szCs w:val="20"/>
                <w:rtl w:val="0"/>
                <w:lang w:val="de-DE"/>
              </w:rPr>
              <w:t>Gremium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9212"/>
            <w:gridSpan w:val="2"/>
            <w:tcBorders>
              <w:top w:val="nil"/>
              <w:left w:val="single" w:color="000000" w:sz="6" w:space="0" w:shadow="0" w:frame="0"/>
              <w:bottom w:val="nil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18"/>
                <w:tab w:val="left" w:pos="2268"/>
              </w:tabs>
            </w:pPr>
            <w:r>
              <w:rPr>
                <w:rtl w:val="0"/>
                <w:lang w:val="de-DE"/>
              </w:rPr>
              <w:t>Wird von Allris automatisch ausgef</w:t>
            </w:r>
            <w:r>
              <w:rPr>
                <w:rtl w:val="0"/>
                <w:lang w:val="de-DE"/>
              </w:rPr>
              <w:t>ü</w:t>
            </w:r>
            <w:r>
              <w:rPr>
                <w:rtl w:val="0"/>
                <w:lang w:val="de-DE"/>
              </w:rPr>
              <w:t>llt.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9212"/>
            <w:gridSpan w:val="2"/>
            <w:tcBorders>
              <w:top w:val="nil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</w:pPr>
    </w:p>
    <w:p>
      <w:pPr>
        <w:pStyle w:val="header"/>
        <w:tabs>
          <w:tab w:val="clear" w:pos="4536"/>
          <w:tab w:val="clear" w:pos="9072"/>
        </w:tabs>
      </w:pPr>
    </w:p>
    <w:p>
      <w:pPr>
        <w:pStyle w:val="header"/>
        <w:tabs>
          <w:tab w:val="clear" w:pos="4536"/>
          <w:tab w:val="clear" w:pos="9072"/>
        </w:tabs>
      </w:pPr>
    </w:p>
    <w:tbl>
      <w:tblPr>
        <w:tblW w:w="906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787"/>
        <w:gridCol w:w="1674"/>
        <w:gridCol w:w="1603"/>
      </w:tblGrid>
      <w:tr>
        <w:tblPrEx>
          <w:shd w:val="clear" w:color="auto" w:fill="ced7e7"/>
        </w:tblPrEx>
        <w:trPr>
          <w:trHeight w:val="971" w:hRule="atLeast"/>
        </w:trPr>
        <w:tc>
          <w:tcPr>
            <w:tcW w:type="dxa" w:w="578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1"/>
              <w:rPr/>
            </w:pPr>
            <w:r>
              <w:rPr/>
              <w:fldChar w:fldCharType="begin" w:fldLock="0"/>
            </w:r>
            <w:r>
              <w:rPr/>
              <w:instrText xml:space="preserve"> MERGEFIELD VOVANR </w:instrText>
            </w:r>
            <w:r>
              <w:rPr/>
              <w:fldChar w:fldCharType="separate" w:fldLock="0"/>
            </w:r>
            <w:r>
              <w:rPr>
                <w:rtl w:val="0"/>
                <w:lang w:val="de-DE"/>
              </w:rPr>
              <w:t>Antrag</w:t>
            </w:r>
            <w:r>
              <w:rPr/>
              <w:fldChar w:fldCharType="end" w:fldLock="0"/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rtl w:val="0"/>
                <w:lang w:val="de-DE"/>
              </w:rPr>
              <w:t>Wird von Allris automatisch ausgef</w:t>
            </w:r>
            <w:r>
              <w:rPr>
                <w:b w:val="0"/>
                <w:bCs w:val="0"/>
                <w:rtl w:val="0"/>
                <w:lang w:val="de-DE"/>
              </w:rPr>
              <w:t>ü</w:t>
            </w:r>
            <w:r>
              <w:rPr>
                <w:b w:val="0"/>
                <w:bCs w:val="0"/>
                <w:rtl w:val="0"/>
                <w:lang w:val="de-DE"/>
              </w:rPr>
              <w:t>llt.</w:t>
            </w:r>
          </w:p>
        </w:tc>
        <w:tc>
          <w:tcPr>
            <w:tcW w:type="dxa" w:w="16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90"/>
              </w:tabs>
              <w:spacing w:before="120"/>
            </w:pPr>
            <w:r>
              <w:rPr>
                <w:b w:val="1"/>
                <w:bCs w:val="1"/>
                <w:sz w:val="28"/>
                <w:szCs w:val="28"/>
                <w:rtl w:val="0"/>
                <w:lang w:val="de-DE"/>
              </w:rPr>
              <w:t>Drucks. Nr:</w:t>
            </w:r>
            <w:r>
              <w:rPr>
                <w:b w:val="1"/>
                <w:bCs w:val="1"/>
                <w:sz w:val="28"/>
                <w:szCs w:val="28"/>
              </w:rPr>
            </w:r>
          </w:p>
        </w:tc>
        <w:tc>
          <w:tcPr>
            <w:tcW w:type="dxa" w:w="16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90"/>
              </w:tabs>
              <w:spacing w:before="120" w:after="120"/>
              <w:jc w:val="right"/>
            </w:pPr>
            <w:r>
              <w:rPr>
                <w:b w:val="0"/>
                <w:bCs w:val="0"/>
                <w:sz w:val="22"/>
                <w:szCs w:val="22"/>
                <w:rtl w:val="0"/>
                <w:lang w:val="de-DE"/>
              </w:rPr>
              <w:t>automatisch erstellt.</w:t>
            </w:r>
            <w:r>
              <w:rPr>
                <w:b w:val="1"/>
                <w:bCs w:val="1"/>
                <w:sz w:val="28"/>
                <w:szCs w:val="28"/>
              </w:rPr>
              <w:fldChar w:fldCharType="begin" w:fldLock="0"/>
            </w:r>
            <w:r>
              <w:rPr>
                <w:b w:val="1"/>
                <w:bCs w:val="1"/>
                <w:sz w:val="28"/>
                <w:szCs w:val="28"/>
              </w:rPr>
              <w:instrText xml:space="preserve"> MERGEFIELD VONAME </w:instrText>
            </w:r>
            <w:r>
              <w:rPr>
                <w:b w:val="1"/>
                <w:bCs w:val="1"/>
                <w:sz w:val="28"/>
                <w:szCs w:val="28"/>
              </w:rPr>
              <w:fldChar w:fldCharType="separate" w:fldLock="0"/>
            </w:r>
            <w:r>
              <w:rPr>
                <w:b w:val="1"/>
                <w:bCs w:val="1"/>
                <w:sz w:val="28"/>
                <w:szCs w:val="28"/>
                <w:rtl w:val="0"/>
              </w:rPr>
              <w:t>/XIX</w:t>
            </w:r>
            <w:r>
              <w:rPr>
                <w:b w:val="1"/>
                <w:bCs w:val="1"/>
                <w:sz w:val="28"/>
                <w:szCs w:val="28"/>
              </w:rPr>
              <w:fldChar w:fldCharType="end" w:fldLock="0"/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8"/>
                <w:szCs w:val="28"/>
                <w:lang w:val="de-DE"/>
              </w:rPr>
              <w:br w:type="textWrapping"/>
            </w:r>
          </w:p>
        </w:tc>
      </w:tr>
      <w:tr>
        <w:tblPrEx>
          <w:shd w:val="clear" w:color="auto" w:fill="ced7e7"/>
        </w:tblPrEx>
        <w:trPr>
          <w:trHeight w:val="755" w:hRule="atLeast"/>
        </w:trPr>
        <w:tc>
          <w:tcPr>
            <w:tcW w:type="dxa" w:w="9064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4"/>
                <w:szCs w:val="24"/>
                <w:lang w:val="de-DE"/>
              </w:rPr>
              <w:br w:type="textWrapping"/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 xml:space="preserve">Bibliotheken mit Minimalkonzept wieder </w:t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>ö</w:t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>ffnen</w:t>
            </w:r>
            <w:r>
              <w:rPr>
                <w:b w:val="1"/>
                <w:bCs w:val="1"/>
                <w:sz w:val="24"/>
                <w:szCs w:val="24"/>
              </w:rPr>
            </w:r>
          </w:p>
        </w:tc>
      </w:tr>
    </w:tbl>
    <w:p>
      <w:pPr>
        <w:pStyle w:val="header"/>
        <w:widowControl w:val="0"/>
        <w:tabs>
          <w:tab w:val="clear" w:pos="4536"/>
          <w:tab w:val="clear" w:pos="9072"/>
        </w:tabs>
      </w:pPr>
    </w:p>
    <w:p>
      <w:pPr>
        <w:pStyle w:val="Normal.0"/>
      </w:pPr>
      <w:bookmarkStart w:name="Beschlußvorschlag" w:id="0"/>
      <w:bookmarkEnd w:id="0"/>
    </w:p>
    <w:p>
      <w:pPr>
        <w:pStyle w:val="header"/>
        <w:tabs>
          <w:tab w:val="right" w:pos="9044"/>
          <w:tab w:val="clear" w:pos="9072"/>
        </w:tabs>
      </w:pPr>
      <w:r>
        <w:rPr>
          <w:rtl w:val="0"/>
          <w:lang w:val="de-DE"/>
        </w:rPr>
        <w:t>Die Bezirksverordnetenversammlung m</w:t>
      </w:r>
      <w:r>
        <w:rPr>
          <w:rtl w:val="0"/>
          <w:lang w:val="de-DE"/>
        </w:rPr>
        <w:t>ö</w:t>
      </w:r>
      <w:r>
        <w:rPr>
          <w:rtl w:val="0"/>
          <w:lang w:val="de-DE"/>
        </w:rPr>
        <w:t>ge beschlie</w:t>
      </w:r>
      <w:r>
        <w:rPr>
          <w:rtl w:val="0"/>
          <w:lang w:val="de-DE"/>
        </w:rPr>
        <w:t>ß</w:t>
      </w:r>
      <w:r>
        <w:rPr>
          <w:rtl w:val="0"/>
          <w:lang w:val="de-DE"/>
        </w:rPr>
        <w:t>en:</w:t>
      </w:r>
    </w:p>
    <w:p>
      <w:pPr>
        <w:pStyle w:val="header"/>
        <w:tabs>
          <w:tab w:val="right" w:pos="9044"/>
          <w:tab w:val="clear" w:pos="9072"/>
        </w:tabs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Arial" w:cs="Arial" w:hAnsi="Arial" w:eastAsia="Arial"/>
          <w:shd w:val="clear" w:color="auto" w:fill="ffffff"/>
        </w:rPr>
      </w:pPr>
      <w:r>
        <w:rPr>
          <w:rFonts w:ascii="Arial" w:hAnsi="Arial"/>
          <w:shd w:val="clear" w:color="auto" w:fill="ffffff"/>
          <w:rtl w:val="0"/>
          <w:lang w:val="de-DE"/>
        </w:rPr>
        <w:t>Die Bezirksverordnetenversammlung ersucht das Bezirksamt, gem</w:t>
      </w:r>
      <w:r>
        <w:rPr>
          <w:rFonts w:ascii="Arial" w:hAnsi="Arial" w:hint="default"/>
          <w:shd w:val="clear" w:color="auto" w:fill="ffffff"/>
          <w:rtl w:val="0"/>
          <w:lang w:val="de-DE"/>
        </w:rPr>
        <w:t xml:space="preserve">äß </w:t>
      </w:r>
      <w:r>
        <w:rPr>
          <w:rFonts w:ascii="Arial" w:hAnsi="Arial"/>
          <w:shd w:val="clear" w:color="auto" w:fill="ffffff"/>
          <w:rtl w:val="0"/>
          <w:lang w:val="de-DE"/>
        </w:rPr>
        <w:t xml:space="preserve">der </w:t>
      </w:r>
      <w:r>
        <w:rPr>
          <w:rFonts w:ascii="Arial" w:hAnsi="Arial" w:hint="default"/>
          <w:shd w:val="clear" w:color="auto" w:fill="ffffff"/>
          <w:rtl w:val="0"/>
          <w:lang w:val="de-DE"/>
        </w:rPr>
        <w:t xml:space="preserve">§ </w:t>
      </w:r>
      <w:r>
        <w:rPr>
          <w:rFonts w:ascii="Arial" w:hAnsi="Arial"/>
          <w:shd w:val="clear" w:color="auto" w:fill="ffffff"/>
          <w:rtl w:val="0"/>
          <w:lang w:val="de-DE"/>
        </w:rPr>
        <w:t>19 der aktuellen SARS-CoV-2-Infektionsschutzma</w:t>
      </w:r>
      <w:r>
        <w:rPr>
          <w:rFonts w:ascii="Arial" w:hAnsi="Arial" w:hint="default"/>
          <w:shd w:val="clear" w:color="auto" w:fill="ffffff"/>
          <w:rtl w:val="0"/>
          <w:lang w:val="de-DE"/>
        </w:rPr>
        <w:t>ß</w:t>
      </w:r>
      <w:r>
        <w:rPr>
          <w:rFonts w:ascii="Arial" w:hAnsi="Arial"/>
          <w:shd w:val="clear" w:color="auto" w:fill="ffffff"/>
          <w:rtl w:val="0"/>
          <w:lang w:val="de-DE"/>
        </w:rPr>
        <w:t>nahmenverordnung die</w:t>
      </w:r>
      <w:r>
        <w:rPr>
          <w:rFonts w:ascii="Arial" w:hAnsi="Arial" w:hint="default"/>
          <w:shd w:val="clear" w:color="auto" w:fill="ffffff"/>
          <w:rtl w:val="0"/>
          <w:lang w:val="de-DE"/>
        </w:rPr>
        <w:t> </w:t>
      </w:r>
      <w:r>
        <w:rPr>
          <w:rFonts w:ascii="Arial" w:hAnsi="Arial"/>
          <w:shd w:val="clear" w:color="auto" w:fill="ffffff"/>
          <w:rtl w:val="0"/>
          <w:lang w:val="de-DE"/>
        </w:rPr>
        <w:t>Bibliotheken mit einem kontaktlosen Bestell- und Abholservice zu er</w:t>
      </w:r>
      <w:r>
        <w:rPr>
          <w:rFonts w:ascii="Arial" w:hAnsi="Arial" w:hint="default"/>
          <w:shd w:val="clear" w:color="auto" w:fill="ffffff"/>
          <w:rtl w:val="0"/>
          <w:lang w:val="de-DE"/>
        </w:rPr>
        <w:t>ö</w:t>
      </w:r>
      <w:r>
        <w:rPr>
          <w:rFonts w:ascii="Arial" w:hAnsi="Arial"/>
          <w:shd w:val="clear" w:color="auto" w:fill="ffffff"/>
          <w:rtl w:val="0"/>
          <w:lang w:val="de-DE"/>
        </w:rPr>
        <w:t>ffnen.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Arial" w:cs="Arial" w:hAnsi="Arial" w:eastAsia="Arial"/>
          <w:shd w:val="clear" w:color="auto" w:fill="ffffff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Arial" w:cs="Arial" w:hAnsi="Arial" w:eastAsia="Arial"/>
          <w:shd w:val="clear" w:color="auto" w:fill="ffffff"/>
        </w:rPr>
      </w:pPr>
      <w:r>
        <w:rPr>
          <w:rFonts w:ascii="Arial" w:hAnsi="Arial"/>
          <w:shd w:val="clear" w:color="auto" w:fill="ffffff"/>
          <w:rtl w:val="0"/>
          <w:lang w:val="de-DE"/>
        </w:rPr>
        <w:t>Hierbei k</w:t>
      </w:r>
      <w:r>
        <w:rPr>
          <w:rFonts w:ascii="Arial" w:hAnsi="Arial" w:hint="default"/>
          <w:shd w:val="clear" w:color="auto" w:fill="ffffff"/>
          <w:rtl w:val="0"/>
          <w:lang w:val="de-DE"/>
        </w:rPr>
        <w:t>ö</w:t>
      </w:r>
      <w:r>
        <w:rPr>
          <w:rFonts w:ascii="Arial" w:hAnsi="Arial"/>
          <w:shd w:val="clear" w:color="auto" w:fill="ffffff"/>
          <w:rtl w:val="0"/>
          <w:lang w:val="de-DE"/>
        </w:rPr>
        <w:t>nnen die gew</w:t>
      </w:r>
      <w:r>
        <w:rPr>
          <w:rFonts w:ascii="Arial" w:hAnsi="Arial" w:hint="default"/>
          <w:shd w:val="clear" w:color="auto" w:fill="ffffff"/>
          <w:rtl w:val="0"/>
          <w:lang w:val="de-DE"/>
        </w:rPr>
        <w:t>ü</w:t>
      </w:r>
      <w:r>
        <w:rPr>
          <w:rFonts w:ascii="Arial" w:hAnsi="Arial"/>
          <w:shd w:val="clear" w:color="auto" w:fill="ffffff"/>
          <w:rtl w:val="0"/>
          <w:lang w:val="de-DE"/>
        </w:rPr>
        <w:t>nschten B</w:t>
      </w:r>
      <w:r>
        <w:rPr>
          <w:rFonts w:ascii="Arial" w:hAnsi="Arial" w:hint="default"/>
          <w:shd w:val="clear" w:color="auto" w:fill="ffffff"/>
          <w:rtl w:val="0"/>
          <w:lang w:val="de-DE"/>
        </w:rPr>
        <w:t>ü</w:t>
      </w:r>
      <w:r>
        <w:rPr>
          <w:rFonts w:ascii="Arial" w:hAnsi="Arial"/>
          <w:shd w:val="clear" w:color="auto" w:fill="ffffff"/>
          <w:rtl w:val="0"/>
          <w:lang w:val="de-DE"/>
        </w:rPr>
        <w:t>cher im Online-Katalog des V</w:t>
      </w:r>
      <w:r>
        <w:rPr>
          <w:rFonts w:ascii="Arial" w:hAnsi="Arial" w:hint="default"/>
          <w:shd w:val="clear" w:color="auto" w:fill="ffffff"/>
          <w:rtl w:val="0"/>
          <w:lang w:val="de-DE"/>
        </w:rPr>
        <w:t>Ö</w:t>
      </w:r>
      <w:r>
        <w:rPr>
          <w:rFonts w:ascii="Arial" w:hAnsi="Arial"/>
          <w:shd w:val="clear" w:color="auto" w:fill="ffffff"/>
          <w:rtl w:val="0"/>
          <w:lang w:val="de-DE"/>
        </w:rPr>
        <w:t>BB reserviert werden und</w:t>
      </w:r>
      <w:r>
        <w:rPr>
          <w:rFonts w:ascii="Arial" w:hAnsi="Arial"/>
          <w:shd w:val="clear" w:color="auto" w:fill="ffffff"/>
          <w:rtl w:val="0"/>
          <w:lang w:val="de-DE"/>
        </w:rPr>
        <w:t xml:space="preserve"> </w:t>
      </w:r>
      <w:r>
        <w:rPr>
          <w:rFonts w:ascii="Arial" w:hAnsi="Arial"/>
          <w:shd w:val="clear" w:color="auto" w:fill="ffffff"/>
          <w:rtl w:val="0"/>
          <w:lang w:val="de-DE"/>
        </w:rPr>
        <w:t>an einem aerosolgesicherten Schalter der n</w:t>
      </w:r>
      <w:r>
        <w:rPr>
          <w:rFonts w:ascii="Arial" w:hAnsi="Arial" w:hint="default"/>
          <w:shd w:val="clear" w:color="auto" w:fill="ffffff"/>
          <w:rtl w:val="0"/>
          <w:lang w:val="de-DE"/>
        </w:rPr>
        <w:t>ä</w:t>
      </w:r>
      <w:r>
        <w:rPr>
          <w:rFonts w:ascii="Arial" w:hAnsi="Arial"/>
          <w:shd w:val="clear" w:color="auto" w:fill="ffffff"/>
          <w:rtl w:val="0"/>
          <w:lang w:val="de-DE"/>
        </w:rPr>
        <w:t>chstgelegenen Bibliothek abgeholt werden.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Arial" w:cs="Arial" w:hAnsi="Arial" w:eastAsia="Arial"/>
          <w:shd w:val="clear" w:color="auto" w:fill="ffffff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Arial" w:cs="Arial" w:hAnsi="Arial" w:eastAsia="Arial"/>
          <w:shd w:val="clear" w:color="auto" w:fill="ffffff"/>
        </w:rPr>
      </w:pPr>
      <w:r>
        <w:rPr>
          <w:rFonts w:ascii="Arial" w:hAnsi="Arial"/>
          <w:shd w:val="clear" w:color="auto" w:fill="ffffff"/>
          <w:rtl w:val="0"/>
          <w:lang w:val="de-DE"/>
        </w:rPr>
        <w:t>F</w:t>
      </w:r>
      <w:r>
        <w:rPr>
          <w:rFonts w:ascii="Arial" w:hAnsi="Arial" w:hint="default"/>
          <w:shd w:val="clear" w:color="auto" w:fill="ffffff"/>
          <w:rtl w:val="0"/>
          <w:lang w:val="de-DE"/>
        </w:rPr>
        <w:t>ü</w:t>
      </w:r>
      <w:r>
        <w:rPr>
          <w:rFonts w:ascii="Arial" w:hAnsi="Arial"/>
          <w:shd w:val="clear" w:color="auto" w:fill="ffffff"/>
          <w:rtl w:val="0"/>
          <w:lang w:val="de-DE"/>
        </w:rPr>
        <w:t xml:space="preserve">r Kinder und ihre Eltern sollten </w:t>
      </w:r>
      <w:r>
        <w:rPr>
          <w:rFonts w:ascii="Arial" w:hAnsi="Arial" w:hint="default"/>
          <w:shd w:val="clear" w:color="auto" w:fill="ffffff"/>
          <w:rtl w:val="0"/>
          <w:lang w:val="de-DE"/>
        </w:rPr>
        <w:t>„Ü</w:t>
      </w:r>
      <w:r>
        <w:rPr>
          <w:rFonts w:ascii="Arial" w:hAnsi="Arial"/>
          <w:shd w:val="clear" w:color="auto" w:fill="ffffff"/>
          <w:rtl w:val="0"/>
          <w:lang w:val="de-DE"/>
        </w:rPr>
        <w:t>berraschungst</w:t>
      </w:r>
      <w:r>
        <w:rPr>
          <w:rFonts w:ascii="Arial" w:hAnsi="Arial" w:hint="default"/>
          <w:shd w:val="clear" w:color="auto" w:fill="ffffff"/>
          <w:rtl w:val="0"/>
          <w:lang w:val="de-DE"/>
        </w:rPr>
        <w:t>ü</w:t>
      </w:r>
      <w:r>
        <w:rPr>
          <w:rFonts w:ascii="Arial" w:hAnsi="Arial"/>
          <w:shd w:val="clear" w:color="auto" w:fill="ffffff"/>
          <w:rtl w:val="0"/>
          <w:lang w:val="de-DE"/>
        </w:rPr>
        <w:t>ten</w:t>
      </w:r>
      <w:r>
        <w:rPr>
          <w:rFonts w:ascii="Arial" w:hAnsi="Arial" w:hint="default"/>
          <w:shd w:val="clear" w:color="auto" w:fill="ffffff"/>
          <w:rtl w:val="0"/>
          <w:lang w:val="de-DE"/>
        </w:rPr>
        <w:t xml:space="preserve">“ </w:t>
      </w:r>
      <w:r>
        <w:rPr>
          <w:rFonts w:ascii="Arial" w:hAnsi="Arial"/>
          <w:shd w:val="clear" w:color="auto" w:fill="ffffff"/>
          <w:rtl w:val="0"/>
          <w:lang w:val="de-DE"/>
        </w:rPr>
        <w:t>mit je 10 B</w:t>
      </w:r>
      <w:r>
        <w:rPr>
          <w:rFonts w:ascii="Arial" w:hAnsi="Arial" w:hint="default"/>
          <w:shd w:val="clear" w:color="auto" w:fill="ffffff"/>
          <w:rtl w:val="0"/>
          <w:lang w:val="de-DE"/>
        </w:rPr>
        <w:t>ü</w:t>
      </w:r>
      <w:r>
        <w:rPr>
          <w:rFonts w:ascii="Arial" w:hAnsi="Arial"/>
          <w:shd w:val="clear" w:color="auto" w:fill="ffffff"/>
          <w:rtl w:val="0"/>
          <w:lang w:val="de-DE"/>
        </w:rPr>
        <w:t>chern</w:t>
      </w:r>
      <w:r>
        <w:rPr>
          <w:rFonts w:ascii="Arial" w:hAnsi="Arial"/>
          <w:shd w:val="clear" w:color="auto" w:fill="ffffff"/>
          <w:rtl w:val="0"/>
          <w:lang w:val="de-DE"/>
        </w:rPr>
        <w:t xml:space="preserve"> - </w:t>
      </w:r>
      <w:r>
        <w:rPr>
          <w:rFonts w:ascii="Arial" w:hAnsi="Arial"/>
          <w:shd w:val="clear" w:color="auto" w:fill="ffffff"/>
          <w:rtl w:val="0"/>
          <w:lang w:val="de-DE"/>
        </w:rPr>
        <w:t xml:space="preserve">nach Altersgruppe sortiert </w:t>
      </w:r>
      <w:r>
        <w:rPr>
          <w:rFonts w:ascii="Arial" w:hAnsi="Arial"/>
          <w:shd w:val="clear" w:color="auto" w:fill="ffffff"/>
          <w:rtl w:val="0"/>
          <w:lang w:val="de-DE"/>
        </w:rPr>
        <w:t xml:space="preserve">- </w:t>
      </w:r>
      <w:r>
        <w:rPr>
          <w:rFonts w:ascii="Arial" w:hAnsi="Arial"/>
          <w:shd w:val="clear" w:color="auto" w:fill="ffffff"/>
          <w:rtl w:val="0"/>
          <w:lang w:val="de-DE"/>
        </w:rPr>
        <w:t>bereitgestellt werden.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Arial" w:cs="Arial" w:hAnsi="Arial" w:eastAsia="Arial"/>
          <w:shd w:val="clear" w:color="auto" w:fill="ffffff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Arial" w:cs="Arial" w:hAnsi="Arial" w:eastAsia="Arial"/>
          <w:shd w:val="clear" w:color="auto" w:fill="ffffff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Arial" w:cs="Arial" w:hAnsi="Arial" w:eastAsia="Arial"/>
          <w:shd w:val="clear" w:color="auto" w:fill="ffffff"/>
        </w:rPr>
      </w:pPr>
      <w:r>
        <w:rPr>
          <w:rFonts w:ascii="Arial" w:hAnsi="Arial"/>
          <w:shd w:val="clear" w:color="auto" w:fill="ffffff"/>
          <w:rtl w:val="0"/>
          <w:lang w:val="de-DE"/>
        </w:rPr>
        <w:t>Begr</w:t>
      </w:r>
      <w:r>
        <w:rPr>
          <w:rFonts w:ascii="Arial" w:hAnsi="Arial" w:hint="default"/>
          <w:shd w:val="clear" w:color="auto" w:fill="ffffff"/>
          <w:rtl w:val="0"/>
          <w:lang w:val="de-DE"/>
        </w:rPr>
        <w:t>ü</w:t>
      </w:r>
      <w:r>
        <w:rPr>
          <w:rFonts w:ascii="Arial" w:hAnsi="Arial"/>
          <w:shd w:val="clear" w:color="auto" w:fill="ffffff"/>
          <w:rtl w:val="0"/>
          <w:lang w:val="de-DE"/>
        </w:rPr>
        <w:t>ndung: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Arial" w:cs="Arial" w:hAnsi="Arial" w:eastAsia="Arial"/>
          <w:shd w:val="clear" w:color="auto" w:fill="ffffff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Arial" w:cs="Arial" w:hAnsi="Arial" w:eastAsia="Arial"/>
          <w:shd w:val="clear" w:color="auto" w:fill="ffffff"/>
        </w:rPr>
      </w:pPr>
      <w:r>
        <w:rPr>
          <w:rFonts w:ascii="Arial" w:hAnsi="Arial"/>
          <w:shd w:val="clear" w:color="auto" w:fill="ffffff"/>
          <w:rtl w:val="0"/>
          <w:lang w:val="de-DE"/>
        </w:rPr>
        <w:t>Digitale Online-Medien k</w:t>
      </w:r>
      <w:r>
        <w:rPr>
          <w:rFonts w:ascii="Arial" w:hAnsi="Arial" w:hint="default"/>
          <w:shd w:val="clear" w:color="auto" w:fill="ffffff"/>
          <w:rtl w:val="0"/>
          <w:lang w:val="de-DE"/>
        </w:rPr>
        <w:t>ö</w:t>
      </w:r>
      <w:r>
        <w:rPr>
          <w:rFonts w:ascii="Arial" w:hAnsi="Arial"/>
          <w:shd w:val="clear" w:color="auto" w:fill="ffffff"/>
          <w:rtl w:val="0"/>
          <w:lang w:val="de-DE"/>
        </w:rPr>
        <w:t>nnen B</w:t>
      </w:r>
      <w:r>
        <w:rPr>
          <w:rFonts w:ascii="Arial" w:hAnsi="Arial" w:hint="default"/>
          <w:shd w:val="clear" w:color="auto" w:fill="ffffff"/>
          <w:rtl w:val="0"/>
          <w:lang w:val="de-DE"/>
        </w:rPr>
        <w:t>ü</w:t>
      </w:r>
      <w:r>
        <w:rPr>
          <w:rFonts w:ascii="Arial" w:hAnsi="Arial"/>
          <w:shd w:val="clear" w:color="auto" w:fill="ffffff"/>
          <w:rtl w:val="0"/>
          <w:lang w:val="de-DE"/>
        </w:rPr>
        <w:t>cher nicht ersetzen, au</w:t>
      </w:r>
      <w:r>
        <w:rPr>
          <w:rFonts w:ascii="Arial" w:hAnsi="Arial" w:hint="default"/>
          <w:shd w:val="clear" w:color="auto" w:fill="ffffff"/>
          <w:rtl w:val="0"/>
          <w:lang w:val="de-DE"/>
        </w:rPr>
        <w:t>ß</w:t>
      </w:r>
      <w:r>
        <w:rPr>
          <w:rFonts w:ascii="Arial" w:hAnsi="Arial"/>
          <w:shd w:val="clear" w:color="auto" w:fill="ffffff"/>
          <w:rtl w:val="0"/>
          <w:lang w:val="de-DE"/>
        </w:rPr>
        <w:t>erdem ist das Auswahlangebot dieser Medien kleiner als im sonstigen Buchbestand. Die Zeit die Kinder durch Homeschooling am Bildschirm verbringen m</w:t>
      </w:r>
      <w:r>
        <w:rPr>
          <w:rFonts w:ascii="Arial" w:hAnsi="Arial" w:hint="default"/>
          <w:shd w:val="clear" w:color="auto" w:fill="ffffff"/>
          <w:rtl w:val="0"/>
          <w:lang w:val="de-DE"/>
        </w:rPr>
        <w:t>ü</w:t>
      </w:r>
      <w:r>
        <w:rPr>
          <w:rFonts w:ascii="Arial" w:hAnsi="Arial"/>
          <w:shd w:val="clear" w:color="auto" w:fill="ffffff"/>
          <w:rtl w:val="0"/>
          <w:lang w:val="de-DE"/>
        </w:rPr>
        <w:t>ssen, sollte durch die Nutzung digitaler Medien nicht erh</w:t>
      </w:r>
      <w:r>
        <w:rPr>
          <w:rFonts w:ascii="Arial" w:hAnsi="Arial" w:hint="default"/>
          <w:shd w:val="clear" w:color="auto" w:fill="ffffff"/>
          <w:rtl w:val="0"/>
          <w:lang w:val="de-DE"/>
        </w:rPr>
        <w:t>ö</w:t>
      </w:r>
      <w:r>
        <w:rPr>
          <w:rFonts w:ascii="Arial" w:hAnsi="Arial"/>
          <w:shd w:val="clear" w:color="auto" w:fill="ffffff"/>
          <w:rtl w:val="0"/>
          <w:lang w:val="de-DE"/>
        </w:rPr>
        <w:t>ht werden.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Arial" w:cs="Arial" w:hAnsi="Arial" w:eastAsia="Arial"/>
          <w:shd w:val="clear" w:color="auto" w:fill="ffffff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Helvetica" w:cs="Helvetica" w:hAnsi="Helvetica" w:eastAsia="Helvetica"/>
          <w:shd w:val="clear" w:color="auto" w:fill="ffffff"/>
        </w:rPr>
      </w:pPr>
      <w:r>
        <w:rPr>
          <w:rFonts w:ascii="Arial" w:hAnsi="Arial"/>
          <w:shd w:val="clear" w:color="auto" w:fill="ffffff"/>
          <w:rtl w:val="0"/>
          <w:lang w:val="de-DE"/>
        </w:rPr>
        <w:t>Diese L</w:t>
      </w:r>
      <w:r>
        <w:rPr>
          <w:rFonts w:ascii="Arial" w:hAnsi="Arial" w:hint="default"/>
          <w:shd w:val="clear" w:color="auto" w:fill="ffffff"/>
          <w:rtl w:val="0"/>
          <w:lang w:val="de-DE"/>
        </w:rPr>
        <w:t>ö</w:t>
      </w:r>
      <w:r>
        <w:rPr>
          <w:rFonts w:ascii="Arial" w:hAnsi="Arial"/>
          <w:shd w:val="clear" w:color="auto" w:fill="ffffff"/>
          <w:rtl w:val="0"/>
          <w:lang w:val="de-DE"/>
        </w:rPr>
        <w:t>sung w</w:t>
      </w:r>
      <w:r>
        <w:rPr>
          <w:rFonts w:ascii="Arial" w:hAnsi="Arial" w:hint="default"/>
          <w:shd w:val="clear" w:color="auto" w:fill="ffffff"/>
          <w:rtl w:val="0"/>
          <w:lang w:val="de-DE"/>
        </w:rPr>
        <w:t>ä</w:t>
      </w:r>
      <w:r>
        <w:rPr>
          <w:rFonts w:ascii="Arial" w:hAnsi="Arial"/>
          <w:shd w:val="clear" w:color="auto" w:fill="ffffff"/>
          <w:rtl w:val="0"/>
          <w:lang w:val="de-DE"/>
        </w:rPr>
        <w:t>re vor</w:t>
      </w:r>
      <w:r>
        <w:rPr>
          <w:rFonts w:ascii="Arial" w:hAnsi="Arial" w:hint="default"/>
          <w:shd w:val="clear" w:color="auto" w:fill="ffffff"/>
          <w:rtl w:val="0"/>
          <w:lang w:val="de-DE"/>
        </w:rPr>
        <w:t>ü</w:t>
      </w:r>
      <w:r>
        <w:rPr>
          <w:rFonts w:ascii="Arial" w:hAnsi="Arial"/>
          <w:shd w:val="clear" w:color="auto" w:fill="ffffff"/>
          <w:rtl w:val="0"/>
          <w:lang w:val="de-DE"/>
        </w:rPr>
        <w:t>bergehend eine bessere, als die derzeitige Schlie</w:t>
      </w:r>
      <w:r>
        <w:rPr>
          <w:rFonts w:ascii="Arial" w:hAnsi="Arial" w:hint="default"/>
          <w:shd w:val="clear" w:color="auto" w:fill="ffffff"/>
          <w:rtl w:val="0"/>
          <w:lang w:val="de-DE"/>
        </w:rPr>
        <w:t>ß</w:t>
      </w:r>
      <w:r>
        <w:rPr>
          <w:rFonts w:ascii="Arial" w:hAnsi="Arial"/>
          <w:shd w:val="clear" w:color="auto" w:fill="ffffff"/>
          <w:rtl w:val="0"/>
          <w:lang w:val="de-DE"/>
        </w:rPr>
        <w:t>ung.</w:t>
      </w:r>
      <w:r>
        <w:rPr>
          <w:rFonts w:ascii="Arial" w:hAnsi="Arial"/>
          <w:shd w:val="clear" w:color="auto" w:fill="ffffff"/>
          <w:rtl w:val="0"/>
          <w:lang w:val="de-DE"/>
        </w:rPr>
        <w:t xml:space="preserve"> Sie ist durch die Infektionsschutzverordnung des Landes Berlin gedeckt, die den Leihbetrieb von Bibliotheken im Leihmodell ausdr</w:t>
      </w:r>
      <w:r>
        <w:rPr>
          <w:rFonts w:ascii="Arial" w:hAnsi="Arial" w:hint="default"/>
          <w:shd w:val="clear" w:color="auto" w:fill="ffffff"/>
          <w:rtl w:val="0"/>
          <w:lang w:val="de-DE"/>
        </w:rPr>
        <w:t>ü</w:t>
      </w:r>
      <w:r>
        <w:rPr>
          <w:rFonts w:ascii="Arial" w:hAnsi="Arial"/>
          <w:shd w:val="clear" w:color="auto" w:fill="ffffff"/>
          <w:rtl w:val="0"/>
          <w:lang w:val="de-DE"/>
        </w:rPr>
        <w:t xml:space="preserve">cklich erlaubt. </w:t>
      </w: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  <w:r>
        <w:rPr>
          <w:rtl w:val="0"/>
          <w:lang w:val="de-DE"/>
        </w:rPr>
        <w:t>Berlin, den 0</w:t>
      </w:r>
      <w:r>
        <w:rPr>
          <w:rtl w:val="0"/>
          <w:lang w:val="de-DE"/>
        </w:rPr>
        <w:t>9</w:t>
      </w:r>
      <w:r>
        <w:rPr>
          <w:rtl w:val="0"/>
          <w:lang w:val="de-DE"/>
        </w:rPr>
        <w:t>.0</w:t>
      </w:r>
      <w:r>
        <w:rPr>
          <w:rtl w:val="0"/>
          <w:lang w:val="de-DE"/>
        </w:rPr>
        <w:t>2</w:t>
      </w:r>
      <w:r>
        <w:rPr>
          <w:rtl w:val="0"/>
          <w:lang w:val="de-DE"/>
        </w:rPr>
        <w:t>.20</w:t>
      </w:r>
      <w:r>
        <w:rPr>
          <w:rtl w:val="0"/>
          <w:lang w:val="de-DE"/>
        </w:rPr>
        <w:t>2</w:t>
      </w:r>
      <w:r>
        <w:rPr>
          <w:rtl w:val="0"/>
          <w:lang w:val="de-DE"/>
        </w:rPr>
        <w:t>1</w:t>
      </w: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  <w:rPr>
          <w:b w:val="1"/>
          <w:bCs w:val="1"/>
        </w:rPr>
      </w:pPr>
      <w:r>
        <w:rPr>
          <w:b w:val="1"/>
          <w:bCs w:val="1"/>
          <w:rtl w:val="0"/>
          <w:lang w:val="de-DE"/>
        </w:rPr>
        <w:t xml:space="preserve">Frau Wissel, Elisabeth </w:t>
      </w:r>
      <w:r>
        <w:rPr>
          <w:b w:val="1"/>
          <w:bCs w:val="1"/>
        </w:rPr>
        <w:tab/>
        <w:tab/>
        <w:tab/>
      </w:r>
    </w:p>
    <w:p>
      <w:pPr>
        <w:pStyle w:val="Normal.0"/>
        <w:spacing w:line="276" w:lineRule="auto"/>
        <w:jc w:val="both"/>
        <w:rPr>
          <w:b w:val="1"/>
          <w:bCs w:val="1"/>
        </w:rPr>
      </w:pPr>
    </w:p>
    <w:p>
      <w:pPr>
        <w:pStyle w:val="Normal.0"/>
        <w:spacing w:line="276" w:lineRule="auto"/>
        <w:jc w:val="both"/>
      </w:pPr>
      <w:r>
        <w:rPr>
          <w:b w:val="1"/>
          <w:bCs w:val="1"/>
          <w:rtl w:val="0"/>
          <w:lang w:val="de-DE"/>
        </w:rPr>
        <w:t>Fraktion DIE LINKE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0" w:h="16840" w:orient="portrait"/>
      <w:pgMar w:top="851" w:right="1418" w:bottom="1134" w:left="1418" w:header="284" w:footer="284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4"/>
        <w:tab w:val="clear" w:pos="9072"/>
      </w:tabs>
      <w:rPr>
        <w:sz w:val="16"/>
        <w:szCs w:val="16"/>
      </w:rPr>
    </w:pPr>
    <w:r>
      <w:rPr>
        <w:sz w:val="16"/>
        <w:szCs w:val="16"/>
      </w:rPr>
      <w:tab/>
      <w:tab/>
    </w:r>
  </w:p>
  <w:p>
    <w:pPr>
      <w:pStyle w:val="footer"/>
      <w:tabs>
        <w:tab w:val="right" w:pos="9044"/>
        <w:tab w:val="clear" w:pos="9072"/>
      </w:tabs>
    </w:pPr>
    <w:r>
      <w:rPr>
        <w:sz w:val="16"/>
        <w:szCs w:val="16"/>
        <w:rtl w:val="0"/>
      </w:rPr>
      <w:tab/>
      <w:tab/>
      <w:t xml:space="preserve">Seite: </w:t>
    </w:r>
    <w:r>
      <w:rPr>
        <w:sz w:val="16"/>
        <w:szCs w:val="16"/>
        <w:rtl w:val="0"/>
      </w:rPr>
      <w:fldChar w:fldCharType="begin" w:fldLock="0"/>
    </w:r>
    <w:r>
      <w:rPr>
        <w:sz w:val="16"/>
        <w:szCs w:val="16"/>
        <w:rtl w:val="0"/>
      </w:rPr>
      <w:instrText xml:space="preserve"> NUMPAGES </w:instrText>
    </w:r>
    <w:r>
      <w:rPr>
        <w:sz w:val="16"/>
        <w:szCs w:val="16"/>
        <w:rtl w:val="0"/>
      </w:rPr>
      <w:fldChar w:fldCharType="separate" w:fldLock="0"/>
    </w:r>
    <w:r>
      <w:rPr>
        <w:sz w:val="16"/>
        <w:szCs w:val="16"/>
        <w:rtl w:val="0"/>
      </w:rPr>
      <w:t>2</w:t>
    </w:r>
    <w:r>
      <w:rPr>
        <w:sz w:val="16"/>
        <w:szCs w:val="16"/>
        <w:rtl w:val="0"/>
      </w:rPr>
      <w:fldChar w:fldCharType="end" w:fldLock="0"/>
    </w:r>
    <w:r>
      <w:rPr>
        <w:sz w:val="16"/>
        <w:szCs w:val="16"/>
        <w:rtl w:val="0"/>
        <w:lang w:val="de-DE"/>
      </w:rPr>
      <w:t>/</w:t>
    </w:r>
    <w:r>
      <w:rPr>
        <w:sz w:val="16"/>
        <w:szCs w:val="16"/>
        <w:rtl w:val="0"/>
      </w:rPr>
      <w:fldChar w:fldCharType="begin" w:fldLock="0"/>
    </w:r>
    <w:r>
      <w:rPr>
        <w:sz w:val="16"/>
        <w:szCs w:val="16"/>
        <w:rtl w:val="0"/>
      </w:rPr>
      <w:instrText xml:space="preserve"> PAGE </w:instrText>
    </w:r>
    <w:r>
      <w:rPr>
        <w:sz w:val="16"/>
        <w:szCs w:val="16"/>
        <w:rtl w:val="0"/>
      </w:rPr>
      <w:fldChar w:fldCharType="separate" w:fldLock="0"/>
    </w:r>
    <w:r>
      <w:rPr>
        <w:sz w:val="16"/>
        <w:szCs w:val="16"/>
        <w:rtl w:val="0"/>
      </w:rPr>
      <w:t>2</w:t>
    </w:r>
    <w:r>
      <w:rPr>
        <w:sz w:val="16"/>
        <w:szCs w:val="16"/>
        <w:rtl w:val="0"/>
      </w:rPr>
      <w:fldChar w:fldCharType="end" w:fldLock="0"/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bidi w:val="0"/>
      <w:ind w:left="0" w:right="0" w:firstLine="0"/>
      <w:jc w:val="left"/>
      <w:rPr>
        <w:sz w:val="24"/>
        <w:szCs w:val="24"/>
        <w:rtl w:val="0"/>
      </w:rPr>
    </w:pPr>
    <w:r>
      <w:rPr>
        <w:sz w:val="24"/>
        <w:szCs w:val="24"/>
        <w:rtl w:val="0"/>
        <w:lang w:val="de-DE"/>
      </w:rPr>
      <w:t>Abstimmungsergebnis:</w:t>
    </w:r>
  </w:p>
  <w:p>
    <w:pPr>
      <w:pStyle w:val="footer"/>
      <w:rPr>
        <w:sz w:val="16"/>
        <w:szCs w:val="16"/>
      </w:rPr>
    </w:pPr>
  </w:p>
  <w:p>
    <w:pPr>
      <w:pStyle w:val="footer"/>
      <w:bidi w:val="0"/>
      <w:ind w:left="0" w:right="0" w:firstLine="0"/>
      <w:jc w:val="left"/>
      <w:rPr>
        <w:rtl w:val="0"/>
      </w:rPr>
    </w:pPr>
    <w:r>
      <w:rPr>
        <w:sz w:val="22"/>
        <w:szCs w:val="22"/>
        <w:rtl w:val="0"/>
        <w:lang w:val="de-DE"/>
      </w:rPr>
      <w:t>beschlossen:</w:t>
      <w:tab/>
      <w:t>abgelehnt:</w:t>
      <w:tab/>
    </w:r>
    <w:r>
      <w:rPr>
        <w:sz w:val="24"/>
        <w:szCs w:val="24"/>
        <w:rtl w:val="0"/>
        <w:lang w:val="de-DE"/>
      </w:rPr>
      <w:t>ü</w:t>
    </w:r>
    <w:r>
      <w:rPr>
        <w:sz w:val="24"/>
        <w:szCs w:val="24"/>
        <w:rtl w:val="0"/>
        <w:lang w:val="de-DE"/>
      </w:rPr>
      <w:t>berwiesen: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heading 4">
    <w:name w:val="heading 4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120" w:after="60" w:line="240" w:lineRule="auto"/>
      <w:ind w:left="0" w:right="0" w:firstLine="0"/>
      <w:jc w:val="center"/>
      <w:outlineLvl w:val="3"/>
    </w:pPr>
    <w:rPr>
      <w:rFonts w:ascii="Arial" w:cs="Arial Unicode MS" w:hAnsi="Arial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heading 5">
    <w:name w:val="heading 5"/>
    <w:next w:val="Normal.0"/>
    <w:pPr>
      <w:keepNext w:val="1"/>
      <w:keepLines w:val="0"/>
      <w:pageBreakBefore w:val="0"/>
      <w:widowControl w:val="1"/>
      <w:shd w:val="clear" w:color="auto" w:fill="auto"/>
      <w:tabs>
        <w:tab w:val="left" w:pos="1490"/>
      </w:tabs>
      <w:suppressAutoHyphens w:val="0"/>
      <w:bidi w:val="0"/>
      <w:spacing w:before="120" w:after="60" w:line="240" w:lineRule="auto"/>
      <w:ind w:left="0" w:right="0" w:firstLine="0"/>
      <w:jc w:val="left"/>
      <w:outlineLvl w:val="4"/>
    </w:pPr>
    <w:rPr>
      <w:rFonts w:ascii="Arial" w:cs="Arial Unicode MS" w:hAnsi="Arial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6"/>
      <w:szCs w:val="16"/>
      <w:u w:val="none" w:color="000000"/>
      <w:vertAlign w:val="baseline"/>
      <w:lang w:val="de-DE"/>
    </w:rPr>
  </w:style>
  <w:style w:type="paragraph" w:styleId="heading 1">
    <w:name w:val="heading 1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120" w:after="0" w:line="240" w:lineRule="auto"/>
      <w:ind w:left="0" w:right="0" w:firstLine="0"/>
      <w:jc w:val="left"/>
      <w:outlineLvl w:val="0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vertAlign w:val="baseline"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Lariss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