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536"/>
          <w:tab w:val="clear" w:pos="9072"/>
        </w:tabs>
      </w:pPr>
    </w:p>
    <w:tbl>
      <w:tblPr>
        <w:tblW w:w="916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441"/>
        <w:gridCol w:w="1726"/>
      </w:tblGrid>
      <w:tr>
        <w:tblPrEx>
          <w:shd w:val="clear" w:color="auto" w:fill="ced7e7"/>
        </w:tblPrEx>
        <w:trPr>
          <w:trHeight w:val="1918" w:hRule="atLeast"/>
        </w:trPr>
        <w:tc>
          <w:tcPr>
            <w:tcW w:type="dxa" w:w="7441"/>
            <w:tcBorders>
              <w:top w:val="nil"/>
              <w:left w:val="nil"/>
              <w:bottom w:val="nil"/>
              <w:right w:val="nil"/>
            </w:tcBorders>
            <w:shd w:val="clear" w:color="auto" w:fill="auto"/>
            <w:tcMar>
              <w:top w:type="dxa" w:w="80"/>
              <w:left w:type="dxa" w:w="80"/>
              <w:bottom w:type="dxa" w:w="80"/>
              <w:right w:type="dxa" w:w="80"/>
            </w:tcMar>
            <w:vAlign w:val="top"/>
          </w:tcPr>
          <w:p>
            <w:pPr>
              <w:pStyle w:val="header"/>
              <w:tabs>
                <w:tab w:val="clear" w:pos="4536"/>
                <w:tab w:val="clear" w:pos="9072"/>
              </w:tabs>
              <w:jc w:val="both"/>
              <w:rPr>
                <w:b w:val="1"/>
                <w:bCs w:val="1"/>
              </w:rPr>
            </w:pPr>
            <w:r>
              <w:rPr>
                <w:b w:val="1"/>
                <w:bCs w:val="1"/>
                <w:rtl w:val="0"/>
                <w:lang w:val="de-DE"/>
              </w:rPr>
              <w:t>Drucksachen</w:t>
            </w:r>
          </w:p>
          <w:p>
            <w:pPr>
              <w:pStyle w:val="header"/>
              <w:tabs>
                <w:tab w:val="clear" w:pos="4536"/>
                <w:tab w:val="clear" w:pos="9072"/>
              </w:tabs>
              <w:bidi w:val="0"/>
              <w:ind w:left="0" w:right="0" w:firstLine="0"/>
              <w:jc w:val="both"/>
              <w:rPr>
                <w:b w:val="1"/>
                <w:bCs w:val="1"/>
                <w:rtl w:val="0"/>
              </w:rPr>
            </w:pPr>
            <w:r>
              <w:rPr>
                <w:b w:val="1"/>
                <w:bCs w:val="1"/>
                <w:rtl w:val="0"/>
                <w:lang w:val="de-DE"/>
              </w:rPr>
              <w:t xml:space="preserve">der Bezirksverordnetenversammlung </w:t>
            </w:r>
          </w:p>
          <w:p>
            <w:pPr>
              <w:pStyle w:val="header"/>
              <w:tabs>
                <w:tab w:val="clear" w:pos="4536"/>
                <w:tab w:val="clear" w:pos="9072"/>
              </w:tabs>
              <w:bidi w:val="0"/>
              <w:ind w:left="0" w:right="0" w:firstLine="0"/>
              <w:jc w:val="both"/>
              <w:rPr>
                <w:b w:val="1"/>
                <w:bCs w:val="1"/>
                <w:rtl w:val="0"/>
              </w:rPr>
            </w:pPr>
            <w:r>
              <w:rPr>
                <w:b w:val="1"/>
                <w:bCs w:val="1"/>
                <w:rtl w:val="0"/>
                <w:lang w:val="de-DE"/>
              </w:rPr>
              <w:t>Tempelhof-Sch</w:t>
            </w:r>
            <w:r>
              <w:rPr>
                <w:b w:val="1"/>
                <w:bCs w:val="1"/>
                <w:rtl w:val="0"/>
                <w:lang w:val="de-DE"/>
              </w:rPr>
              <w:t>ö</w:t>
            </w:r>
            <w:r>
              <w:rPr>
                <w:b w:val="1"/>
                <w:bCs w:val="1"/>
                <w:rtl w:val="0"/>
                <w:lang w:val="de-DE"/>
              </w:rPr>
              <w:t>neberg von Berlin</w:t>
            </w:r>
          </w:p>
          <w:p>
            <w:pPr>
              <w:pStyle w:val="header"/>
              <w:tabs>
                <w:tab w:val="clear" w:pos="4536"/>
                <w:tab w:val="clear" w:pos="9072"/>
              </w:tabs>
              <w:bidi w:val="0"/>
              <w:ind w:left="0" w:right="0" w:firstLine="0"/>
              <w:jc w:val="both"/>
              <w:rPr>
                <w:rtl w:val="0"/>
              </w:rPr>
            </w:pPr>
            <w:r>
              <w:rPr>
                <w:b w:val="1"/>
                <w:bCs w:val="1"/>
                <w:rtl w:val="0"/>
                <w:lang w:val="de-DE"/>
              </w:rPr>
              <w:t>XX. Wahlperiode</w:t>
            </w:r>
          </w:p>
        </w:tc>
        <w:tc>
          <w:tcPr>
            <w:tcW w:type="dxa" w:w="1726"/>
            <w:tcBorders>
              <w:top w:val="nil"/>
              <w:left w:val="nil"/>
              <w:bottom w:val="nil"/>
              <w:right w:val="nil"/>
            </w:tcBorders>
            <w:shd w:val="clear" w:color="auto" w:fill="auto"/>
            <w:tcMar>
              <w:top w:type="dxa" w:w="80"/>
              <w:left w:type="dxa" w:w="80"/>
              <w:bottom w:type="dxa" w:w="80"/>
              <w:right w:type="dxa" w:w="80"/>
            </w:tcMar>
            <w:vAlign w:val="top"/>
          </w:tcPr>
          <w:p>
            <w:pPr>
              <w:pStyle w:val="header"/>
              <w:tabs>
                <w:tab w:val="clear" w:pos="4536"/>
                <w:tab w:val="clear" w:pos="9072"/>
              </w:tabs>
              <w:jc w:val="right"/>
            </w:pPr>
            <w:r>
              <w:rPr>
                <w:sz w:val="16"/>
                <w:szCs w:val="16"/>
              </w:rPr>
              <w:drawing>
                <wp:inline distT="0" distB="0" distL="0" distR="0">
                  <wp:extent cx="838200" cy="1196340"/>
                  <wp:effectExtent l="0" t="0" r="0" b="0"/>
                  <wp:docPr id="1073741825" name="officeArt object" descr="030327 Wappen_neu_200x285"/>
                  <wp:cNvGraphicFramePr/>
                  <a:graphic xmlns:a="http://schemas.openxmlformats.org/drawingml/2006/main">
                    <a:graphicData uri="http://schemas.openxmlformats.org/drawingml/2006/picture">
                      <pic:pic xmlns:pic="http://schemas.openxmlformats.org/drawingml/2006/picture">
                        <pic:nvPicPr>
                          <pic:cNvPr id="1073741825" name="030327 Wappen_neu_200x285" descr="030327 Wappen_neu_200x285"/>
                          <pic:cNvPicPr>
                            <a:picLocks noChangeAspect="1"/>
                          </pic:cNvPicPr>
                        </pic:nvPicPr>
                        <pic:blipFill>
                          <a:blip r:embed="rId4">
                            <a:extLst/>
                          </a:blip>
                          <a:stretch>
                            <a:fillRect/>
                          </a:stretch>
                        </pic:blipFill>
                        <pic:spPr>
                          <a:xfrm>
                            <a:off x="0" y="0"/>
                            <a:ext cx="838200" cy="1196340"/>
                          </a:xfrm>
                          <a:prstGeom prst="rect">
                            <a:avLst/>
                          </a:prstGeom>
                          <a:ln w="12700" cap="flat">
                            <a:noFill/>
                            <a:miter lim="400000"/>
                          </a:ln>
                          <a:effectLst/>
                        </pic:spPr>
                      </pic:pic>
                    </a:graphicData>
                  </a:graphic>
                </wp:inline>
              </w:drawing>
            </w:r>
          </w:p>
        </w:tc>
      </w:tr>
    </w:tbl>
    <w:p>
      <w:pPr>
        <w:pStyle w:val="header"/>
        <w:widowControl w:val="0"/>
        <w:tabs>
          <w:tab w:val="clear" w:pos="4536"/>
          <w:tab w:val="clear" w:pos="9072"/>
        </w:tabs>
      </w:pPr>
    </w:p>
    <w:p>
      <w:pPr>
        <w:pStyle w:val="header"/>
        <w:tabs>
          <w:tab w:val="clear" w:pos="4536"/>
          <w:tab w:val="clear" w:pos="9072"/>
        </w:tabs>
      </w:pPr>
    </w:p>
    <w:p>
      <w:pPr>
        <w:pStyle w:val="Normal.0"/>
        <w:spacing w:line="276" w:lineRule="auto"/>
        <w:jc w:val="both"/>
      </w:pPr>
      <w:r>
        <w:rPr>
          <w:sz w:val="24"/>
          <w:szCs w:val="24"/>
          <w:rtl w:val="0"/>
          <w:lang w:val="de-DE"/>
        </w:rPr>
        <w:t xml:space="preserve">Ursprung: </w:t>
      </w:r>
      <w:r>
        <w:rPr>
          <w:rtl w:val="0"/>
          <w:lang w:val="de-DE"/>
        </w:rPr>
        <w:t xml:space="preserve">DIE LINKE. </w:t>
      </w:r>
    </w:p>
    <w:tbl>
      <w:tblPr>
        <w:tblW w:w="92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88"/>
        <w:gridCol w:w="7724"/>
      </w:tblGrid>
      <w:tr>
        <w:tblPrEx>
          <w:shd w:val="clear" w:color="auto" w:fill="ced7e7"/>
        </w:tblPrEx>
        <w:trPr>
          <w:trHeight w:val="240" w:hRule="atLeast"/>
        </w:trPr>
        <w:tc>
          <w:tcPr>
            <w:tcW w:type="dxa" w:w="9212"/>
            <w:gridSpan w:val="2"/>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header"/>
              <w:tabs>
                <w:tab w:val="clear" w:pos="4536"/>
                <w:tab w:val="clear" w:pos="9072"/>
              </w:tabs>
            </w:pPr>
            <w:r>
              <w:rPr>
                <w:i w:val="0"/>
                <w:iCs w:val="0"/>
                <w:rtl w:val="0"/>
                <w:lang w:val="de-DE"/>
              </w:rPr>
              <w:t>Beratungsfolge:</w:t>
            </w:r>
          </w:p>
        </w:tc>
      </w:tr>
      <w:tr>
        <w:tblPrEx>
          <w:shd w:val="clear" w:color="auto" w:fill="ced7e7"/>
        </w:tblPrEx>
        <w:trPr>
          <w:trHeight w:val="233" w:hRule="atLeast"/>
        </w:trPr>
        <w:tc>
          <w:tcPr>
            <w:tcW w:type="dxa" w:w="1488"/>
            <w:tcBorders>
              <w:top w:val="nil"/>
              <w:left w:val="single" w:color="000000" w:sz="6" w:space="0" w:shadow="0" w:frame="0"/>
              <w:bottom w:val="nil"/>
              <w:right w:val="nil"/>
            </w:tcBorders>
            <w:shd w:val="clear" w:color="auto" w:fill="auto"/>
            <w:tcMar>
              <w:top w:type="dxa" w:w="80"/>
              <w:left w:type="dxa" w:w="80"/>
              <w:bottom w:type="dxa" w:w="80"/>
              <w:right w:type="dxa" w:w="80"/>
            </w:tcMar>
            <w:vAlign w:val="top"/>
          </w:tcPr>
          <w:p>
            <w:pPr>
              <w:pStyle w:val="heading 4"/>
              <w:spacing w:before="0" w:after="0"/>
            </w:pPr>
            <w:r>
              <w:rPr>
                <w:rtl w:val="0"/>
                <w:lang w:val="de-DE"/>
              </w:rPr>
              <w:t>Datum</w:t>
            </w:r>
          </w:p>
        </w:tc>
        <w:tc>
          <w:tcPr>
            <w:tcW w:type="dxa" w:w="7724"/>
            <w:tcBorders>
              <w:top w:val="nil"/>
              <w:left w:val="nil"/>
              <w:bottom w:val="nil"/>
              <w:right w:val="single" w:color="000000" w:sz="6" w:space="0" w:shadow="0" w:frame="0"/>
            </w:tcBorders>
            <w:shd w:val="clear" w:color="auto" w:fill="auto"/>
            <w:tcMar>
              <w:top w:type="dxa" w:w="80"/>
              <w:left w:type="dxa" w:w="80"/>
              <w:bottom w:type="dxa" w:w="80"/>
              <w:right w:type="dxa" w:w="80"/>
            </w:tcMar>
            <w:vAlign w:val="top"/>
          </w:tcPr>
          <w:p>
            <w:pPr>
              <w:pStyle w:val="heading 5"/>
              <w:spacing w:before="0" w:after="0"/>
            </w:pPr>
            <w:r>
              <w:rPr>
                <w:sz w:val="20"/>
                <w:szCs w:val="20"/>
                <w:rtl w:val="0"/>
                <w:lang w:val="de-DE"/>
              </w:rPr>
              <w:t>Gremium</w:t>
            </w:r>
          </w:p>
        </w:tc>
      </w:tr>
      <w:tr>
        <w:tblPrEx>
          <w:shd w:val="clear" w:color="auto" w:fill="ced7e7"/>
        </w:tblPrEx>
        <w:trPr>
          <w:trHeight w:val="233" w:hRule="atLeast"/>
        </w:trPr>
        <w:tc>
          <w:tcPr>
            <w:tcW w:type="dxa" w:w="9212"/>
            <w:gridSpan w:val="2"/>
            <w:tcBorders>
              <w:top w:val="nil"/>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Normal.0"/>
              <w:tabs>
                <w:tab w:val="left" w:pos="1418"/>
                <w:tab w:val="left" w:pos="2268"/>
              </w:tabs>
            </w:pPr>
            <w:r>
              <w:rPr>
                <w:rtl w:val="0"/>
                <w:lang w:val="de-DE"/>
              </w:rPr>
              <w:t>Wird von Allris automatisch ausgef</w:t>
            </w:r>
            <w:r>
              <w:rPr>
                <w:rtl w:val="0"/>
                <w:lang w:val="de-DE"/>
              </w:rPr>
              <w:t>ü</w:t>
            </w:r>
            <w:r>
              <w:rPr>
                <w:rtl w:val="0"/>
                <w:lang w:val="de-DE"/>
              </w:rPr>
              <w:t>llt.</w:t>
            </w:r>
          </w:p>
        </w:tc>
      </w:tr>
      <w:tr>
        <w:tblPrEx>
          <w:shd w:val="clear" w:color="auto" w:fill="ced7e7"/>
        </w:tblPrEx>
        <w:trPr>
          <w:trHeight w:val="240" w:hRule="atLeast"/>
        </w:trPr>
        <w:tc>
          <w:tcPr>
            <w:tcW w:type="dxa" w:w="9212"/>
            <w:gridSpan w:val="2"/>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bl>
    <w:p>
      <w:pPr>
        <w:pStyle w:val="Normal.0"/>
        <w:widowControl w:val="0"/>
        <w:jc w:val="both"/>
      </w:pPr>
    </w:p>
    <w:p>
      <w:pPr>
        <w:pStyle w:val="header"/>
        <w:tabs>
          <w:tab w:val="clear" w:pos="4536"/>
          <w:tab w:val="clear" w:pos="9072"/>
        </w:tabs>
      </w:pPr>
    </w:p>
    <w:p>
      <w:pPr>
        <w:pStyle w:val="header"/>
        <w:tabs>
          <w:tab w:val="clear" w:pos="4536"/>
          <w:tab w:val="clear" w:pos="9072"/>
        </w:tabs>
      </w:pPr>
    </w:p>
    <w:tbl>
      <w:tblPr>
        <w:tblW w:w="90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87"/>
        <w:gridCol w:w="1674"/>
        <w:gridCol w:w="1603"/>
      </w:tblGrid>
      <w:tr>
        <w:tblPrEx>
          <w:shd w:val="clear" w:color="auto" w:fill="ced7e7"/>
        </w:tblPrEx>
        <w:trPr>
          <w:trHeight w:val="971" w:hRule="atLeast"/>
        </w:trPr>
        <w:tc>
          <w:tcPr>
            <w:tcW w:type="dxa" w:w="5787"/>
            <w:tcBorders>
              <w:top w:val="nil"/>
              <w:left w:val="nil"/>
              <w:bottom w:val="nil"/>
              <w:right w:val="nil"/>
            </w:tcBorders>
            <w:shd w:val="clear" w:color="auto" w:fill="auto"/>
            <w:tcMar>
              <w:top w:type="dxa" w:w="80"/>
              <w:left w:type="dxa" w:w="80"/>
              <w:bottom w:type="dxa" w:w="80"/>
              <w:right w:type="dxa" w:w="80"/>
            </w:tcMar>
            <w:vAlign w:val="top"/>
          </w:tcPr>
          <w:p>
            <w:pPr>
              <w:pStyle w:val="heading 1"/>
              <w:rPr/>
            </w:pPr>
            <w:r>
              <w:rPr/>
              <w:fldChar w:fldCharType="begin" w:fldLock="0"/>
            </w:r>
            <w:r>
              <w:rPr/>
              <w:instrText xml:space="preserve"> MERGEFIELD VOVANR </w:instrText>
            </w:r>
            <w:r>
              <w:rPr/>
              <w:fldChar w:fldCharType="separate" w:fldLock="0"/>
            </w:r>
            <w:r>
              <w:rPr>
                <w:rtl w:val="0"/>
                <w:lang w:val="de-DE"/>
              </w:rPr>
              <w:t>Antrag</w:t>
            </w:r>
            <w:r>
              <w:rPr/>
              <w:fldChar w:fldCharType="end" w:fldLock="0"/>
            </w:r>
          </w:p>
          <w:p>
            <w:pPr>
              <w:pStyle w:val="Normal.0"/>
              <w:bidi w:val="0"/>
              <w:ind w:left="0" w:right="0" w:firstLine="0"/>
              <w:jc w:val="left"/>
              <w:rPr>
                <w:rtl w:val="0"/>
              </w:rPr>
            </w:pPr>
            <w:r>
              <w:rPr>
                <w:b w:val="0"/>
                <w:bCs w:val="0"/>
                <w:rtl w:val="0"/>
                <w:lang w:val="de-DE"/>
              </w:rPr>
              <w:t>Wird von Allris automatisch ausgef</w:t>
            </w:r>
            <w:r>
              <w:rPr>
                <w:b w:val="0"/>
                <w:bCs w:val="0"/>
                <w:rtl w:val="0"/>
                <w:lang w:val="de-DE"/>
              </w:rPr>
              <w:t>ü</w:t>
            </w:r>
            <w:r>
              <w:rPr>
                <w:b w:val="0"/>
                <w:bCs w:val="0"/>
                <w:rtl w:val="0"/>
                <w:lang w:val="de-DE"/>
              </w:rPr>
              <w:t>llt.</w:t>
            </w:r>
          </w:p>
        </w:tc>
        <w:tc>
          <w:tcPr>
            <w:tcW w:type="dxa" w:w="1673"/>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1490"/>
              </w:tabs>
              <w:spacing w:before="120"/>
            </w:pPr>
            <w:r>
              <w:rPr>
                <w:b w:val="1"/>
                <w:bCs w:val="1"/>
                <w:sz w:val="28"/>
                <w:szCs w:val="28"/>
                <w:rtl w:val="0"/>
                <w:lang w:val="de-DE"/>
              </w:rPr>
              <w:t>Drucks. Nr:</w:t>
            </w:r>
            <w:r>
              <w:rPr>
                <w:b w:val="1"/>
                <w:bCs w:val="1"/>
                <w:sz w:val="28"/>
                <w:szCs w:val="28"/>
              </w:rPr>
            </w:r>
          </w:p>
        </w:tc>
        <w:tc>
          <w:tcPr>
            <w:tcW w:type="dxa" w:w="1602"/>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1490"/>
              </w:tabs>
              <w:spacing w:before="120" w:after="120"/>
              <w:jc w:val="right"/>
            </w:pPr>
            <w:r>
              <w:rPr>
                <w:b w:val="0"/>
                <w:bCs w:val="0"/>
                <w:sz w:val="22"/>
                <w:szCs w:val="22"/>
                <w:rtl w:val="0"/>
                <w:lang w:val="de-DE"/>
              </w:rPr>
              <w:t>automatisch erstellt.</w:t>
            </w:r>
            <w:r>
              <w:rPr>
                <w:b w:val="1"/>
                <w:bCs w:val="1"/>
                <w:sz w:val="28"/>
                <w:szCs w:val="28"/>
              </w:rPr>
              <w:fldChar w:fldCharType="begin" w:fldLock="0"/>
            </w:r>
            <w:r>
              <w:rPr>
                <w:b w:val="1"/>
                <w:bCs w:val="1"/>
                <w:sz w:val="28"/>
                <w:szCs w:val="28"/>
              </w:rPr>
              <w:instrText xml:space="preserve"> MERGEFIELD VONAME </w:instrText>
            </w:r>
            <w:r>
              <w:rPr>
                <w:b w:val="1"/>
                <w:bCs w:val="1"/>
                <w:sz w:val="28"/>
                <w:szCs w:val="28"/>
              </w:rPr>
              <w:fldChar w:fldCharType="separate" w:fldLock="0"/>
            </w:r>
            <w:r>
              <w:rPr>
                <w:b w:val="1"/>
                <w:bCs w:val="1"/>
                <w:sz w:val="28"/>
                <w:szCs w:val="28"/>
                <w:rtl w:val="0"/>
              </w:rPr>
              <w:t>/XIX</w:t>
            </w:r>
            <w:r>
              <w:rPr>
                <w:b w:val="1"/>
                <w:bCs w:val="1"/>
                <w:sz w:val="28"/>
                <w:szCs w:val="28"/>
              </w:rPr>
              <w:fldChar w:fldCharType="end" w:fldLock="0"/>
            </w:r>
            <w:r>
              <w:rPr>
                <w:rFonts w:ascii="Arial Unicode MS" w:cs="Arial Unicode MS" w:hAnsi="Arial Unicode MS" w:eastAsia="Arial Unicode MS"/>
                <w:b w:val="0"/>
                <w:bCs w:val="0"/>
                <w:i w:val="0"/>
                <w:iCs w:val="0"/>
                <w:sz w:val="28"/>
                <w:szCs w:val="28"/>
                <w:lang w:val="de-DE"/>
              </w:rPr>
              <w:br w:type="textWrapping"/>
            </w:r>
          </w:p>
        </w:tc>
      </w:tr>
      <w:tr>
        <w:tblPrEx>
          <w:shd w:val="clear" w:color="auto" w:fill="ced7e7"/>
        </w:tblPrEx>
        <w:trPr>
          <w:trHeight w:val="572" w:hRule="atLeast"/>
        </w:trPr>
        <w:tc>
          <w:tcPr>
            <w:tcW w:type="dxa" w:w="9064"/>
            <w:gridSpan w:val="3"/>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Arial Unicode MS" w:cs="Arial Unicode MS" w:hAnsi="Arial Unicode MS" w:eastAsia="Arial Unicode MS"/>
                <w:b w:val="0"/>
                <w:bCs w:val="0"/>
                <w:i w:val="0"/>
                <w:iCs w:val="0"/>
                <w:sz w:val="24"/>
                <w:szCs w:val="24"/>
                <w:lang w:val="de-DE"/>
              </w:rPr>
              <w:br w:type="textWrapping"/>
            </w:r>
            <w:r>
              <w:rPr>
                <w:b w:val="1"/>
                <w:bCs w:val="1"/>
                <w:sz w:val="24"/>
                <w:szCs w:val="24"/>
                <w:rtl w:val="0"/>
                <w:lang w:val="de-DE"/>
              </w:rPr>
              <w:t>Ausk</w:t>
            </w:r>
            <w:r>
              <w:rPr>
                <w:b w:val="1"/>
                <w:bCs w:val="1"/>
                <w:sz w:val="24"/>
                <w:szCs w:val="24"/>
                <w:rtl w:val="0"/>
                <w:lang w:val="sv-SE"/>
              </w:rPr>
              <w:t>ö</w:t>
            </w:r>
            <w:r>
              <w:rPr>
                <w:b w:val="1"/>
                <w:bCs w:val="1"/>
                <w:sz w:val="24"/>
                <w:szCs w:val="24"/>
                <w:rtl w:val="0"/>
                <w:lang w:val="de-DE"/>
              </w:rPr>
              <w:t>mmliche Finanzierung der Senior:innen-Vertretung sicher stellen</w:t>
            </w:r>
          </w:p>
        </w:tc>
      </w:tr>
    </w:tbl>
    <w:p>
      <w:pPr>
        <w:pStyle w:val="header"/>
        <w:widowControl w:val="0"/>
        <w:tabs>
          <w:tab w:val="clear" w:pos="4536"/>
          <w:tab w:val="clear" w:pos="9072"/>
        </w:tabs>
      </w:pPr>
    </w:p>
    <w:p>
      <w:pPr>
        <w:pStyle w:val="header"/>
        <w:tabs>
          <w:tab w:val="clear" w:pos="4536"/>
          <w:tab w:val="clear" w:pos="9072"/>
        </w:tabs>
      </w:pPr>
    </w:p>
    <w:p>
      <w:pPr>
        <w:pStyle w:val="Normal.0"/>
      </w:pPr>
      <w:bookmarkStart w:name="Beschlußvorschlag" w:id="0"/>
      <w:bookmarkEnd w:id="0"/>
    </w:p>
    <w:p>
      <w:pPr>
        <w:pStyle w:val="header"/>
        <w:tabs>
          <w:tab w:val="right" w:pos="9044"/>
          <w:tab w:val="clear" w:pos="9072"/>
        </w:tabs>
      </w:pPr>
      <w:r>
        <w:rPr>
          <w:rtl w:val="0"/>
          <w:lang w:val="de-DE"/>
        </w:rPr>
        <w:t>Die Bezirksverordnetenversammlung m</w:t>
      </w:r>
      <w:r>
        <w:rPr>
          <w:rtl w:val="0"/>
          <w:lang w:val="de-DE"/>
        </w:rPr>
        <w:t>ö</w:t>
      </w:r>
      <w:r>
        <w:rPr>
          <w:rtl w:val="0"/>
          <w:lang w:val="de-DE"/>
        </w:rPr>
        <w:t>ge beschlie</w:t>
      </w:r>
      <w:r>
        <w:rPr>
          <w:rtl w:val="0"/>
          <w:lang w:val="de-DE"/>
        </w:rPr>
        <w:t>ß</w:t>
      </w:r>
      <w:r>
        <w:rPr>
          <w:rtl w:val="0"/>
          <w:lang w:val="de-DE"/>
        </w:rPr>
        <w:t>en:</w:t>
      </w:r>
    </w:p>
    <w:p>
      <w:pPr>
        <w:pStyle w:val="header"/>
        <w:tabs>
          <w:tab w:val="right" w:pos="9044"/>
          <w:tab w:val="clear" w:pos="9072"/>
        </w:tabs>
      </w:pPr>
    </w:p>
    <w:p>
      <w:pPr>
        <w:pStyle w:val="Normal.0"/>
        <w:spacing w:after="160" w:line="256" w:lineRule="auto"/>
      </w:pPr>
      <w:r>
        <w:rPr>
          <w:rtl w:val="0"/>
          <w:lang w:val="de-DE"/>
        </w:rPr>
        <w:t>Die BVV ersucht das Bezirksamt</w:t>
      </w:r>
      <w:r>
        <w:rPr>
          <w:rtl w:val="0"/>
          <w:lang w:val="de-DE"/>
        </w:rPr>
        <w:t>,</w:t>
      </w:r>
      <w:r>
        <w:rPr>
          <w:rtl w:val="0"/>
          <w:lang w:val="de-DE"/>
        </w:rPr>
        <w:t xml:space="preserve"> andere M</w:t>
      </w:r>
      <w:r>
        <w:rPr>
          <w:rtl w:val="0"/>
          <w:lang w:val="de-DE"/>
        </w:rPr>
        <w:t>ö</w:t>
      </w:r>
      <w:r>
        <w:rPr>
          <w:rtl w:val="0"/>
          <w:lang w:val="de-DE"/>
        </w:rPr>
        <w:t>glichkeiten der Finanzierung f</w:t>
      </w:r>
      <w:r>
        <w:rPr>
          <w:rtl w:val="0"/>
          <w:lang w:val="de-DE"/>
        </w:rPr>
        <w:t>ü</w:t>
      </w:r>
      <w:r>
        <w:rPr>
          <w:rtl w:val="0"/>
          <w:lang w:val="de-DE"/>
        </w:rPr>
        <w:t>r alle Mitglieder an der ehrenamtlichen politischen Teilnahme in der Senior:innenvertretung zu erm</w:t>
      </w:r>
      <w:r>
        <w:rPr>
          <w:rtl w:val="0"/>
          <w:lang w:val="de-DE"/>
        </w:rPr>
        <w:t>ö</w:t>
      </w:r>
      <w:r>
        <w:rPr>
          <w:rtl w:val="0"/>
          <w:lang w:val="de-DE"/>
        </w:rPr>
        <w:t xml:space="preserve">glichen, sodass auch </w:t>
      </w:r>
      <w:r>
        <w:rPr>
          <w:rtl w:val="0"/>
          <w:lang w:val="de-DE"/>
        </w:rPr>
        <w:t>ä</w:t>
      </w:r>
      <w:r>
        <w:rPr>
          <w:rtl w:val="0"/>
          <w:lang w:val="de-DE"/>
        </w:rPr>
        <w:t>rmere Senior:innen im Grundsicherungsbezug keine finanziellen Nachteile durch ihr Engagement haben.</w:t>
      </w:r>
    </w:p>
    <w:p>
      <w:pPr>
        <w:pStyle w:val="Normal.0"/>
        <w:spacing w:after="160" w:line="256" w:lineRule="auto"/>
      </w:pPr>
      <w:r>
        <w:rPr>
          <w:rtl w:val="0"/>
          <w:lang w:val="de-DE"/>
        </w:rPr>
        <w:t>Eine Ehrenamtspauschale f</w:t>
      </w:r>
      <w:r>
        <w:rPr>
          <w:rtl w:val="0"/>
          <w:lang w:val="de-DE"/>
        </w:rPr>
        <w:t>ü</w:t>
      </w:r>
      <w:r>
        <w:rPr>
          <w:rtl w:val="0"/>
          <w:lang w:val="de-DE"/>
        </w:rPr>
        <w:t>r die einzelnen Mitglieder in H</w:t>
      </w:r>
      <w:r>
        <w:rPr>
          <w:rtl w:val="0"/>
          <w:lang w:val="de-DE"/>
        </w:rPr>
        <w:t>ö</w:t>
      </w:r>
      <w:r>
        <w:rPr>
          <w:rtl w:val="0"/>
          <w:lang w:val="de-DE"/>
        </w:rPr>
        <w:t>he von 35 Euro monatlich, neben Fahr- und Sitzungsgeld, soll daher einen Ausgleich schaffen.</w:t>
      </w:r>
    </w:p>
    <w:p>
      <w:pPr>
        <w:pStyle w:val="Normal.0"/>
        <w:spacing w:line="276" w:lineRule="auto"/>
        <w:jc w:val="both"/>
      </w:pPr>
    </w:p>
    <w:p>
      <w:pPr>
        <w:pStyle w:val="Normal.0"/>
        <w:spacing w:line="276" w:lineRule="auto"/>
        <w:jc w:val="both"/>
      </w:pPr>
    </w:p>
    <w:p>
      <w:pPr>
        <w:pStyle w:val="Normal.0"/>
        <w:spacing w:line="276" w:lineRule="auto"/>
        <w:jc w:val="both"/>
      </w:pPr>
      <w:r>
        <w:rPr>
          <w:rtl w:val="0"/>
          <w:lang w:val="de-DE"/>
        </w:rPr>
        <w:t>Begr</w:t>
      </w:r>
      <w:r>
        <w:rPr>
          <w:rtl w:val="0"/>
          <w:lang w:val="de-DE"/>
        </w:rPr>
        <w:t>ü</w:t>
      </w:r>
      <w:r>
        <w:rPr>
          <w:rtl w:val="0"/>
          <w:lang w:val="de-DE"/>
        </w:rPr>
        <w:t>ndung:</w:t>
      </w:r>
    </w:p>
    <w:p>
      <w:pPr>
        <w:pStyle w:val="Normal.0"/>
        <w:spacing w:line="276" w:lineRule="auto"/>
        <w:jc w:val="both"/>
      </w:pPr>
    </w:p>
    <w:p>
      <w:pPr>
        <w:pStyle w:val="Normal.0"/>
      </w:pPr>
      <w:r>
        <w:rPr>
          <w:rtl w:val="0"/>
          <w:lang w:val="de-DE"/>
        </w:rPr>
        <w:t>Im letzten Sozialausschuss hatte die Senior:innen-Vertretung (SV) schon auf den Missstand bzgl. Deputat und der nicht ausreichenden Finanzierung hingewiesen. Mit einem Brief machte die SV nochmals darauf aufmerksam und gab auch den Hinweis, dass es noch andere Finanzierungmodelle au</w:t>
      </w:r>
      <w:r>
        <w:rPr>
          <w:rtl w:val="0"/>
          <w:lang w:val="de-DE"/>
        </w:rPr>
        <w:t>ß</w:t>
      </w:r>
      <w:r>
        <w:rPr>
          <w:rtl w:val="0"/>
          <w:lang w:val="de-DE"/>
        </w:rPr>
        <w:t>er Deputat oder Aufwandsentsch</w:t>
      </w:r>
      <w:r>
        <w:rPr>
          <w:rtl w:val="0"/>
          <w:lang w:val="de-DE"/>
        </w:rPr>
        <w:t>ä</w:t>
      </w:r>
      <w:r>
        <w:rPr>
          <w:rtl w:val="0"/>
          <w:lang w:val="de-DE"/>
        </w:rPr>
        <w:t>digung gebe, die letztendlich alle entstehenden Kosten der SV abdecken. Mit der Ehrenamtspauschale w</w:t>
      </w:r>
      <w:r>
        <w:rPr>
          <w:rtl w:val="0"/>
          <w:lang w:val="de-DE"/>
        </w:rPr>
        <w:t>ü</w:t>
      </w:r>
      <w:r>
        <w:rPr>
          <w:rtl w:val="0"/>
          <w:lang w:val="de-DE"/>
        </w:rPr>
        <w:t>rde ein wesentlicher Beitrag f</w:t>
      </w:r>
      <w:r>
        <w:rPr>
          <w:rtl w:val="0"/>
          <w:lang w:val="de-DE"/>
        </w:rPr>
        <w:t>ü</w:t>
      </w:r>
      <w:r>
        <w:rPr>
          <w:rtl w:val="0"/>
          <w:lang w:val="de-DE"/>
        </w:rPr>
        <w:t>r die engagierten Senior:innen f</w:t>
      </w:r>
      <w:r>
        <w:rPr>
          <w:rtl w:val="0"/>
          <w:lang w:val="de-DE"/>
        </w:rPr>
        <w:t>ü</w:t>
      </w:r>
      <w:r>
        <w:rPr>
          <w:rtl w:val="0"/>
          <w:lang w:val="de-DE"/>
        </w:rPr>
        <w:t>r die Kosten, die neben den oben genannten anfallen, geleistet.</w:t>
      </w:r>
    </w:p>
    <w:p>
      <w:pPr>
        <w:pStyle w:val="Normal.0"/>
        <w:spacing w:line="276" w:lineRule="auto"/>
        <w:jc w:val="both"/>
      </w:pPr>
    </w:p>
    <w:p>
      <w:pPr>
        <w:pStyle w:val="Normal.0"/>
        <w:spacing w:line="276" w:lineRule="auto"/>
        <w:jc w:val="both"/>
      </w:pPr>
    </w:p>
    <w:p>
      <w:pPr>
        <w:pStyle w:val="Normal.0"/>
        <w:spacing w:line="276" w:lineRule="auto"/>
        <w:jc w:val="both"/>
      </w:pPr>
      <w:r>
        <w:rPr>
          <w:rtl w:val="0"/>
          <w:lang w:val="de-DE"/>
        </w:rPr>
        <w:t xml:space="preserve">Berlin, den </w:t>
      </w:r>
      <w:r>
        <w:rPr>
          <w:rtl w:val="0"/>
          <w:lang w:val="de-DE"/>
        </w:rPr>
        <w:t>10</w:t>
      </w:r>
      <w:r>
        <w:rPr>
          <w:rtl w:val="0"/>
          <w:lang w:val="de-DE"/>
        </w:rPr>
        <w:t>.0</w:t>
      </w:r>
      <w:r>
        <w:rPr>
          <w:rtl w:val="0"/>
          <w:lang w:val="de-DE"/>
        </w:rPr>
        <w:t>5</w:t>
      </w:r>
      <w:r>
        <w:rPr>
          <w:rtl w:val="0"/>
          <w:lang w:val="de-DE"/>
        </w:rPr>
        <w:t>.20</w:t>
      </w:r>
      <w:r>
        <w:rPr>
          <w:rtl w:val="0"/>
          <w:lang w:val="de-DE"/>
        </w:rPr>
        <w:t>2</w:t>
      </w:r>
      <w:r>
        <w:rPr>
          <w:rtl w:val="0"/>
          <w:lang w:val="de-DE"/>
        </w:rPr>
        <w:t>1</w:t>
      </w:r>
    </w:p>
    <w:p>
      <w:pPr>
        <w:pStyle w:val="Normal.0"/>
        <w:spacing w:line="276" w:lineRule="auto"/>
        <w:jc w:val="both"/>
      </w:pPr>
    </w:p>
    <w:p>
      <w:pPr>
        <w:pStyle w:val="Normal.0"/>
        <w:spacing w:line="276" w:lineRule="auto"/>
        <w:jc w:val="both"/>
        <w:rPr>
          <w:b w:val="1"/>
          <w:bCs w:val="1"/>
        </w:rPr>
      </w:pPr>
      <w:r>
        <w:rPr>
          <w:b w:val="1"/>
          <w:bCs w:val="1"/>
          <w:rtl w:val="0"/>
          <w:lang w:val="de-DE"/>
        </w:rPr>
        <w:t>Frau Wissel, Elisabeth</w:t>
      </w:r>
      <w:r>
        <w:rPr>
          <w:b w:val="1"/>
          <w:bCs w:val="1"/>
        </w:rPr>
        <w:tab/>
        <w:tab/>
        <w:tab/>
      </w:r>
    </w:p>
    <w:p>
      <w:pPr>
        <w:pStyle w:val="Normal.0"/>
        <w:spacing w:line="276" w:lineRule="auto"/>
        <w:jc w:val="both"/>
      </w:pPr>
      <w:r>
        <w:rPr>
          <w:rFonts w:ascii="Arial Unicode MS" w:cs="Arial Unicode MS" w:hAnsi="Arial Unicode MS" w:eastAsia="Arial Unicode MS"/>
          <w:b w:val="0"/>
          <w:bCs w:val="0"/>
          <w:i w:val="0"/>
          <w:iCs w:val="0"/>
        </w:rPr>
        <w:br w:type="textWrapping"/>
      </w:r>
      <w:r>
        <w:rPr>
          <w:b w:val="1"/>
          <w:bCs w:val="1"/>
          <w:rtl w:val="0"/>
          <w:lang w:val="de-DE"/>
        </w:rPr>
        <w:t xml:space="preserve">Fraktion DIE LINKE. </w:t>
      </w:r>
    </w:p>
    <w:sectPr>
      <w:headerReference w:type="default" r:id="rId5"/>
      <w:headerReference w:type="first" r:id="rId6"/>
      <w:footerReference w:type="default" r:id="rId7"/>
      <w:footerReference w:type="first" r:id="rId8"/>
      <w:pgSz w:w="11900" w:h="16840" w:orient="portrait"/>
      <w:pgMar w:top="851" w:right="1418" w:bottom="1134" w:left="1418" w:header="284" w:footer="284"/>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4"/>
        <w:tab w:val="clear" w:pos="9072"/>
      </w:tabs>
      <w:rPr>
        <w:sz w:val="16"/>
        <w:szCs w:val="16"/>
      </w:rPr>
    </w:pPr>
    <w:r>
      <w:rPr>
        <w:sz w:val="16"/>
        <w:szCs w:val="16"/>
      </w:rPr>
      <w:tab/>
      <w:tab/>
    </w:r>
  </w:p>
  <w:p>
    <w:pPr>
      <w:pStyle w:val="footer"/>
      <w:tabs>
        <w:tab w:val="right" w:pos="9044"/>
        <w:tab w:val="clear" w:pos="9072"/>
      </w:tabs>
    </w:pPr>
    <w:r>
      <w:rPr>
        <w:sz w:val="16"/>
        <w:szCs w:val="16"/>
        <w:rtl w:val="0"/>
      </w:rPr>
      <w:tab/>
      <w:tab/>
      <w:t xml:space="preserve">Seite: </w:t>
    </w:r>
    <w:r>
      <w:rPr>
        <w:sz w:val="16"/>
        <w:szCs w:val="16"/>
        <w:rtl w:val="0"/>
      </w:rPr>
      <w:fldChar w:fldCharType="begin" w:fldLock="0"/>
    </w:r>
    <w:r>
      <w:rPr>
        <w:sz w:val="16"/>
        <w:szCs w:val="16"/>
        <w:rtl w:val="0"/>
      </w:rPr>
      <w:instrText xml:space="preserve"> NUMPAGES </w:instrText>
    </w:r>
    <w:r>
      <w:rPr>
        <w:sz w:val="16"/>
        <w:szCs w:val="16"/>
        <w:rtl w:val="0"/>
      </w:rPr>
      <w:fldChar w:fldCharType="separate" w:fldLock="0"/>
    </w:r>
    <w:r>
      <w:rPr>
        <w:sz w:val="16"/>
        <w:szCs w:val="16"/>
        <w:rtl w:val="0"/>
      </w:rPr>
      <w:t>2</w:t>
    </w:r>
    <w:r>
      <w:rPr>
        <w:sz w:val="16"/>
        <w:szCs w:val="16"/>
        <w:rtl w:val="0"/>
      </w:rPr>
      <w:fldChar w:fldCharType="end" w:fldLock="0"/>
    </w:r>
    <w:r>
      <w:rPr>
        <w:sz w:val="16"/>
        <w:szCs w:val="16"/>
        <w:rtl w:val="0"/>
        <w:lang w:val="de-DE"/>
      </w:rPr>
      <w:t>/</w:t>
    </w:r>
    <w:r>
      <w:rPr>
        <w:sz w:val="16"/>
        <w:szCs w:val="16"/>
        <w:rtl w:val="0"/>
      </w:rPr>
      <w:fldChar w:fldCharType="begin" w:fldLock="0"/>
    </w:r>
    <w:r>
      <w:rPr>
        <w:sz w:val="16"/>
        <w:szCs w:val="16"/>
        <w:rtl w:val="0"/>
      </w:rPr>
      <w:instrText xml:space="preserve"> PAGE </w:instrText>
    </w:r>
    <w:r>
      <w:rPr>
        <w:sz w:val="16"/>
        <w:szCs w:val="16"/>
        <w:rtl w:val="0"/>
      </w:rPr>
      <w:fldChar w:fldCharType="separate" w:fldLock="0"/>
    </w:r>
    <w:r>
      <w:rPr>
        <w:sz w:val="16"/>
        <w:szCs w:val="16"/>
        <w:rtl w:val="0"/>
      </w:rPr>
      <w:t>2</w:t>
    </w:r>
    <w:r>
      <w:rPr>
        <w:sz w:val="16"/>
        <w:szCs w:val="16"/>
        <w:rtl w:val="0"/>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left"/>
      <w:rPr>
        <w:sz w:val="24"/>
        <w:szCs w:val="24"/>
        <w:rtl w:val="0"/>
      </w:rPr>
    </w:pPr>
    <w:r>
      <w:rPr>
        <w:sz w:val="24"/>
        <w:szCs w:val="24"/>
        <w:rtl w:val="0"/>
        <w:lang w:val="de-DE"/>
      </w:rPr>
      <w:t>Abstimmungsergebnis:</w:t>
    </w:r>
  </w:p>
  <w:p>
    <w:pPr>
      <w:pStyle w:val="footer"/>
      <w:rPr>
        <w:sz w:val="16"/>
        <w:szCs w:val="16"/>
      </w:rPr>
    </w:pPr>
  </w:p>
  <w:p>
    <w:pPr>
      <w:pStyle w:val="footer"/>
      <w:bidi w:val="0"/>
      <w:ind w:left="0" w:right="0" w:firstLine="0"/>
      <w:jc w:val="left"/>
      <w:rPr>
        <w:rtl w:val="0"/>
      </w:rPr>
    </w:pPr>
    <w:r>
      <w:rPr>
        <w:sz w:val="22"/>
        <w:szCs w:val="22"/>
        <w:rtl w:val="0"/>
        <w:lang w:val="de-DE"/>
      </w:rPr>
      <w:t>beschlossen:</w:t>
      <w:tab/>
      <w:t>abgelehnt:</w:t>
      <w:tab/>
    </w:r>
    <w:r>
      <w:rPr>
        <w:sz w:val="24"/>
        <w:szCs w:val="24"/>
        <w:rtl w:val="0"/>
        <w:lang w:val="de-DE"/>
      </w:rPr>
      <w:t>ü</w:t>
    </w:r>
    <w:r>
      <w:rPr>
        <w:sz w:val="24"/>
        <w:szCs w:val="24"/>
        <w:rtl w:val="0"/>
        <w:lang w:val="de-DE"/>
      </w:rPr>
      <w:t>berwiesen:</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heading 4">
    <w:name w:val="heading 4"/>
    <w:next w:val="Normal.0"/>
    <w:pPr>
      <w:keepNext w:val="1"/>
      <w:keepLines w:val="0"/>
      <w:pageBreakBefore w:val="0"/>
      <w:widowControl w:val="1"/>
      <w:shd w:val="clear" w:color="auto" w:fill="auto"/>
      <w:suppressAutoHyphens w:val="0"/>
      <w:bidi w:val="0"/>
      <w:spacing w:before="120" w:after="60" w:line="240" w:lineRule="auto"/>
      <w:ind w:left="0" w:right="0" w:firstLine="0"/>
      <w:jc w:val="center"/>
      <w:outlineLvl w:val="3"/>
    </w:pPr>
    <w:rPr>
      <w:rFonts w:ascii="Arial" w:cs="Arial Unicode MS" w:hAnsi="Arial" w:eastAsia="Arial Unicode MS"/>
      <w:b w:val="0"/>
      <w:bCs w:val="0"/>
      <w:i w:val="1"/>
      <w:iCs w:val="1"/>
      <w:caps w:val="0"/>
      <w:smallCaps w:val="0"/>
      <w:strike w:val="0"/>
      <w:dstrike w:val="0"/>
      <w:outline w:val="0"/>
      <w:color w:val="000000"/>
      <w:spacing w:val="0"/>
      <w:kern w:val="0"/>
      <w:position w:val="0"/>
      <w:sz w:val="22"/>
      <w:szCs w:val="22"/>
      <w:u w:val="none" w:color="000000"/>
      <w:vertAlign w:val="baseline"/>
      <w:lang w:val="de-DE"/>
    </w:rPr>
  </w:style>
  <w:style w:type="paragraph" w:styleId="heading 5">
    <w:name w:val="heading 5"/>
    <w:next w:val="Normal.0"/>
    <w:pPr>
      <w:keepNext w:val="1"/>
      <w:keepLines w:val="0"/>
      <w:pageBreakBefore w:val="0"/>
      <w:widowControl w:val="1"/>
      <w:shd w:val="clear" w:color="auto" w:fill="auto"/>
      <w:tabs>
        <w:tab w:val="left" w:pos="1490"/>
      </w:tabs>
      <w:suppressAutoHyphens w:val="0"/>
      <w:bidi w:val="0"/>
      <w:spacing w:before="120" w:after="60" w:line="240" w:lineRule="auto"/>
      <w:ind w:left="0" w:right="0" w:firstLine="0"/>
      <w:jc w:val="left"/>
      <w:outlineLvl w:val="4"/>
    </w:pPr>
    <w:rPr>
      <w:rFonts w:ascii="Arial" w:cs="Arial Unicode MS" w:hAnsi="Arial" w:eastAsia="Arial Unicode MS"/>
      <w:b w:val="0"/>
      <w:bCs w:val="0"/>
      <w:i w:val="1"/>
      <w:iCs w:val="1"/>
      <w:caps w:val="0"/>
      <w:smallCaps w:val="0"/>
      <w:strike w:val="0"/>
      <w:dstrike w:val="0"/>
      <w:outline w:val="0"/>
      <w:color w:val="000000"/>
      <w:spacing w:val="0"/>
      <w:kern w:val="0"/>
      <w:position w:val="0"/>
      <w:sz w:val="16"/>
      <w:szCs w:val="16"/>
      <w:u w:val="none" w:color="000000"/>
      <w:vertAlign w:val="baseline"/>
      <w:lang w:val="de-DE"/>
    </w:rPr>
  </w:style>
  <w:style w:type="paragraph" w:styleId="heading 1">
    <w:name w:val="heading 1"/>
    <w:next w:val="Normal.0"/>
    <w:pPr>
      <w:keepNext w:val="1"/>
      <w:keepLines w:val="0"/>
      <w:pageBreakBefore w:val="0"/>
      <w:widowControl w:val="1"/>
      <w:shd w:val="clear" w:color="auto" w:fill="auto"/>
      <w:suppressAutoHyphens w:val="0"/>
      <w:bidi w:val="0"/>
      <w:spacing w:before="1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8"/>
      <w:szCs w:val="28"/>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