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>DIE LINKE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Kommunen f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 ein starkes Lieferkettengesetz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Das Bezirksamt wird ersucht, die Resolution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Kommunen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 starkes Lieferkettengesetz in Deutschland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mitzuzeichnen.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u w:val="single"/>
          <w:shd w:val="clear" w:color="auto" w:fill="ffffff"/>
        </w:rPr>
      </w:pPr>
      <w:r>
        <w:rPr>
          <w:u w:val="none"/>
          <w:shd w:val="clear" w:color="auto" w:fill="ffffff"/>
          <w:rtl w:val="0"/>
          <w:lang w:val="de-DE"/>
        </w:rPr>
        <w:t>Begr</w:t>
      </w:r>
      <w:r>
        <w:rPr>
          <w:u w:val="none"/>
          <w:shd w:val="clear" w:color="auto" w:fill="ffffff"/>
          <w:rtl w:val="0"/>
        </w:rPr>
        <w:t>ü</w:t>
      </w:r>
      <w:r>
        <w:rPr>
          <w:u w:val="none"/>
          <w:shd w:val="clear" w:color="auto" w:fill="ffffff"/>
          <w:rtl w:val="0"/>
          <w:lang w:val="de-DE"/>
        </w:rPr>
        <w:t>ndung: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/>
          <w:shd w:val="clear" w:color="auto" w:fill="ffffff"/>
        </w:rPr>
        <w:br w:type="textWrapping"/>
      </w:r>
      <w:r>
        <w:rPr>
          <w:u w:val="none"/>
          <w:shd w:val="clear" w:color="auto" w:fill="ffffff"/>
          <w:rtl w:val="0"/>
          <w:lang w:val="de-DE"/>
        </w:rPr>
        <w:t>„</w:t>
      </w:r>
      <w:r>
        <w:rPr>
          <w:u w:val="none"/>
          <w:shd w:val="clear" w:color="auto" w:fill="ffffff"/>
          <w:rtl w:val="0"/>
          <w:lang w:val="de-DE"/>
        </w:rPr>
        <w:t>Kommunen f</w:t>
      </w:r>
      <w:r>
        <w:rPr>
          <w:u w:val="none"/>
          <w:shd w:val="clear" w:color="auto" w:fill="ffffff"/>
          <w:rtl w:val="0"/>
          <w:lang w:val="de-DE"/>
        </w:rPr>
        <w:t>ü</w:t>
      </w:r>
      <w:r>
        <w:rPr>
          <w:u w:val="none"/>
          <w:shd w:val="clear" w:color="auto" w:fill="ffffff"/>
          <w:rtl w:val="0"/>
          <w:lang w:val="de-DE"/>
        </w:rPr>
        <w:t>r ein starkes Lieferkettengesetz in Deutschland</w:t>
      </w:r>
      <w:r>
        <w:rPr>
          <w:u w:val="none"/>
          <w:shd w:val="clear" w:color="auto" w:fill="ffffff"/>
          <w:rtl w:val="0"/>
          <w:lang w:val="de-DE"/>
        </w:rPr>
        <w:t xml:space="preserve">“ </w:t>
      </w:r>
      <w:r>
        <w:rPr>
          <w:u w:val="none"/>
          <w:shd w:val="clear" w:color="auto" w:fill="ffffff"/>
          <w:rtl w:val="0"/>
          <w:lang w:val="de-DE"/>
        </w:rPr>
        <w:t>setzen sich f</w:t>
      </w:r>
      <w:r>
        <w:rPr>
          <w:u w:val="none"/>
          <w:shd w:val="clear" w:color="auto" w:fill="ffffff"/>
          <w:rtl w:val="0"/>
          <w:lang w:val="de-DE"/>
        </w:rPr>
        <w:t>ü</w:t>
      </w:r>
      <w:r>
        <w:rPr>
          <w:u w:val="none"/>
          <w:shd w:val="clear" w:color="auto" w:fill="ffffff"/>
          <w:rtl w:val="0"/>
          <w:lang w:val="de-DE"/>
        </w:rPr>
        <w:t xml:space="preserve">r </w:t>
      </w:r>
      <w:r>
        <w:rPr>
          <w:u w:val="none"/>
          <w:shd w:val="clear" w:color="auto" w:fill="ffffff"/>
          <w:rtl w:val="0"/>
          <w:lang w:val="fr-FR"/>
        </w:rPr>
        <w:t xml:space="preserve">faire, </w:t>
      </w:r>
      <w:r>
        <w:rPr>
          <w:u w:val="none"/>
          <w:shd w:val="clear" w:color="auto" w:fill="ffffff"/>
          <w:rtl w:val="0"/>
          <w:lang w:val="sv-SE"/>
        </w:rPr>
        <w:t>ö</w:t>
      </w:r>
      <w:r>
        <w:rPr>
          <w:u w:val="none"/>
          <w:shd w:val="clear" w:color="auto" w:fill="ffffff"/>
          <w:rtl w:val="0"/>
          <w:lang w:val="de-DE"/>
        </w:rPr>
        <w:t xml:space="preserve">kologische und menschenrechtskonforme Standards im </w:t>
      </w:r>
      <w:r>
        <w:rPr>
          <w:u w:val="none"/>
          <w:shd w:val="clear" w:color="auto" w:fill="ffffff"/>
          <w:rtl w:val="0"/>
          <w:lang w:val="sv-SE"/>
        </w:rPr>
        <w:t>ö</w:t>
      </w:r>
      <w:r>
        <w:rPr>
          <w:u w:val="none"/>
          <w:shd w:val="clear" w:color="auto" w:fill="ffffff"/>
          <w:rtl w:val="0"/>
          <w:lang w:val="de-DE"/>
        </w:rPr>
        <w:t>ffentlichen Einkauf</w:t>
      </w:r>
      <w:r>
        <w:rPr>
          <w:u w:val="none"/>
          <w:shd w:val="clear" w:color="auto" w:fill="ffffff"/>
          <w:rtl w:val="0"/>
          <w:lang w:val="de-DE"/>
        </w:rPr>
        <w:t xml:space="preserve">“ </w:t>
      </w:r>
      <w:r>
        <w:rPr>
          <w:u w:val="none"/>
          <w:shd w:val="clear" w:color="auto" w:fill="ffffff"/>
          <w:rtl w:val="0"/>
          <w:lang w:val="de-DE"/>
        </w:rPr>
        <w:t>ein. Die Resolution fordert die Einf</w:t>
      </w:r>
      <w:r>
        <w:rPr>
          <w:u w:val="none"/>
          <w:shd w:val="clear" w:color="auto" w:fill="ffffff"/>
          <w:rtl w:val="0"/>
          <w:lang w:val="de-DE"/>
        </w:rPr>
        <w:t>ü</w:t>
      </w:r>
      <w:r>
        <w:rPr>
          <w:u w:val="none"/>
          <w:shd w:val="clear" w:color="auto" w:fill="ffffff"/>
          <w:rtl w:val="0"/>
          <w:lang w:val="de-DE"/>
        </w:rPr>
        <w:t xml:space="preserve">hrung eines Lieferkettengesetzes, wie sie bereits im Koalitionsvertrag verankert aber noch nicht umgesetzt wurde. Das Lieferkettengesetz fordert </w:t>
      </w:r>
      <w:r>
        <w:rPr>
          <w:u w:val="none"/>
          <w:shd w:val="clear" w:color="auto" w:fill="ffffff"/>
          <w:rtl w:val="0"/>
          <w:lang w:val="de-DE"/>
        </w:rPr>
        <w:t xml:space="preserve">Haftungsregelungen </w:t>
      </w:r>
      <w:r>
        <w:rPr>
          <w:u w:val="none"/>
          <w:shd w:val="clear" w:color="auto" w:fill="ffffff"/>
          <w:rtl w:val="0"/>
          <w:lang w:val="de-DE"/>
        </w:rPr>
        <w:t>f</w:t>
      </w:r>
      <w:r>
        <w:rPr>
          <w:u w:val="none"/>
          <w:shd w:val="clear" w:color="auto" w:fill="ffffff"/>
          <w:rtl w:val="0"/>
          <w:lang w:val="de-DE"/>
        </w:rPr>
        <w:t>ü</w:t>
      </w:r>
      <w:r>
        <w:rPr>
          <w:u w:val="none"/>
          <w:shd w:val="clear" w:color="auto" w:fill="ffffff"/>
          <w:rtl w:val="0"/>
          <w:lang w:val="de-DE"/>
        </w:rPr>
        <w:t xml:space="preserve">r Unternehmen </w:t>
      </w:r>
      <w:r>
        <w:rPr>
          <w:u w:val="none"/>
          <w:shd w:val="clear" w:color="auto" w:fill="ffffff"/>
          <w:rtl w:val="0"/>
          <w:lang w:val="de-DE"/>
        </w:rPr>
        <w:t>sowie effektive staatliche Durchsetzungsmechanismen</w:t>
      </w:r>
      <w:r>
        <w:rPr>
          <w:u w:val="none"/>
          <w:shd w:val="clear" w:color="auto" w:fill="ffffff"/>
          <w:rtl w:val="0"/>
          <w:lang w:val="de-DE"/>
        </w:rPr>
        <w:t xml:space="preserve"> ein. Als Nachfrager steht die </w:t>
      </w:r>
      <w:r>
        <w:rPr>
          <w:u w:val="none"/>
          <w:shd w:val="clear" w:color="auto" w:fill="ffffff"/>
          <w:rtl w:val="0"/>
          <w:lang w:val="de-DE"/>
        </w:rPr>
        <w:t>ö</w:t>
      </w:r>
      <w:r>
        <w:rPr>
          <w:u w:val="none"/>
          <w:shd w:val="clear" w:color="auto" w:fill="ffffff"/>
          <w:rtl w:val="0"/>
          <w:lang w:val="de-DE"/>
        </w:rPr>
        <w:t>ffentliche Hand in besonderer Verantwortung, entsprechende Standards gegen</w:t>
      </w:r>
      <w:r>
        <w:rPr>
          <w:u w:val="none"/>
          <w:shd w:val="clear" w:color="auto" w:fill="ffffff"/>
          <w:rtl w:val="0"/>
          <w:lang w:val="de-DE"/>
        </w:rPr>
        <w:t>ü</w:t>
      </w:r>
      <w:r>
        <w:rPr>
          <w:u w:val="none"/>
          <w:shd w:val="clear" w:color="auto" w:fill="ffffff"/>
          <w:rtl w:val="0"/>
          <w:lang w:val="de-DE"/>
        </w:rPr>
        <w:t xml:space="preserve">ber Anbietern einzufordern.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/>
          <w:shd w:val="clear" w:color="auto" w:fill="ffffff"/>
        </w:rPr>
        <w:br w:type="textWrapping"/>
        <w:br w:type="textWrapping"/>
      </w:r>
      <w:r>
        <w:rPr>
          <w:u w:val="none"/>
          <w:shd w:val="clear" w:color="auto" w:fill="ffffff"/>
          <w:rtl w:val="0"/>
          <w:lang w:val="de-DE"/>
        </w:rPr>
        <w:t>Der Resolution sind (Stand 6. April 2021) bereits sechs Berliner Bezirke (Mitte, Friedrichshain-Kreuzberg, Pankow, Lichtenberg, Treptow-K</w:t>
      </w:r>
      <w:r>
        <w:rPr>
          <w:u w:val="none"/>
          <w:shd w:val="clear" w:color="auto" w:fill="ffffff"/>
          <w:rtl w:val="0"/>
          <w:lang w:val="de-DE"/>
        </w:rPr>
        <w:t>ö</w:t>
      </w:r>
      <w:r>
        <w:rPr>
          <w:u w:val="none"/>
          <w:shd w:val="clear" w:color="auto" w:fill="ffffff"/>
          <w:rtl w:val="0"/>
          <w:lang w:val="de-DE"/>
        </w:rPr>
        <w:t>penick und Neuk</w:t>
      </w:r>
      <w:r>
        <w:rPr>
          <w:u w:val="none"/>
          <w:shd w:val="clear" w:color="auto" w:fill="ffffff"/>
          <w:rtl w:val="0"/>
          <w:lang w:val="de-DE"/>
        </w:rPr>
        <w:t>ö</w:t>
      </w:r>
      <w:r>
        <w:rPr>
          <w:u w:val="none"/>
          <w:shd w:val="clear" w:color="auto" w:fill="ffffff"/>
          <w:rtl w:val="0"/>
          <w:lang w:val="de-DE"/>
        </w:rPr>
        <w:t xml:space="preserve">lln) beigetreten. 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19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4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Frau Wissel, Elisabeth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de-DE"/>
        </w:rPr>
        <w:t xml:space="preserve">                         </w:t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de-DE"/>
        </w:rPr>
        <w:t>Herr Rutsch, Martin</w:t>
      </w: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de-DE"/>
        </w:rPr>
        <w:t>Fraktion</w:t>
      </w:r>
      <w:r>
        <w:rPr>
          <w:b w:val="1"/>
          <w:bCs w:val="1"/>
          <w:rtl w:val="0"/>
          <w:lang w:val="de-DE"/>
        </w:rPr>
        <w:t xml:space="preserve"> DIE LINKE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