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>DIE LINKE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tterverbot Bl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melteich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40" w:lineRule="atLeast"/>
        <w:jc w:val="left"/>
        <w:rPr>
          <w:rFonts w:ascii="Helvetica" w:cs="Helvetica" w:hAnsi="Helvetica" w:eastAsia="Helvetica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40" w:lineRule="atLeast"/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Das Bezirksamt wird ersucht, das F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tterverbot am Bl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melteich im Volkspark Mariendorf mit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entsprechend deutlicher Beschilderung kenntlich zu machen.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40" w:lineRule="atLeast"/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40" w:lineRule="atLeast"/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Begr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ndung: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ggf. m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ndlich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u w:val="single"/>
          <w:shd w:val="clear" w:color="auto" w:fill="ffffff"/>
        </w:rPr>
      </w:pPr>
      <w:r>
        <w:rPr>
          <w:u w:val="none"/>
          <w:shd w:val="clear" w:color="auto" w:fill="ffffff"/>
          <w:rtl w:val="0"/>
          <w:lang w:val="de-DE"/>
        </w:rPr>
        <w:t xml:space="preserve"> 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19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4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Frau Wissel, Elisabeth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de-DE"/>
        </w:rPr>
        <w:t xml:space="preserve">                         </w:t>
      </w:r>
      <w:r>
        <w:rPr>
          <w:b w:val="1"/>
          <w:bCs w:val="1"/>
        </w:rPr>
        <w:tab/>
      </w:r>
      <w:r>
        <w:rPr>
          <w:b w:val="1"/>
          <w:bCs w:val="1"/>
          <w:rtl w:val="0"/>
          <w:lang w:val="de-DE"/>
        </w:rPr>
        <w:t>Herr Rutsch, Martin</w:t>
      </w: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de-DE"/>
        </w:rPr>
        <w:t>Fraktion</w:t>
      </w:r>
      <w:r>
        <w:rPr>
          <w:b w:val="1"/>
          <w:bCs w:val="1"/>
          <w:rtl w:val="0"/>
          <w:lang w:val="de-DE"/>
        </w:rPr>
        <w:t xml:space="preserve"> DIE LINKE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