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889A3" w14:textId="77777777" w:rsidR="008A1A05" w:rsidRDefault="00BE221F">
      <w:pPr>
        <w:spacing w:after="0"/>
        <w:rPr>
          <w:b/>
          <w:bCs/>
        </w:rPr>
      </w:pPr>
      <w:r>
        <w:rPr>
          <w:noProof/>
          <w:sz w:val="16"/>
          <w:szCs w:val="16"/>
        </w:rPr>
        <w:drawing>
          <wp:anchor distT="57150" distB="57150" distL="57150" distR="57150" simplePos="0" relativeHeight="251659264" behindDoc="0" locked="0" layoutInCell="1" allowOverlap="1" wp14:anchorId="63E3381B" wp14:editId="1EEC5EB1">
            <wp:simplePos x="0" y="0"/>
            <wp:positionH relativeFrom="column">
              <wp:posOffset>5024120</wp:posOffset>
            </wp:positionH>
            <wp:positionV relativeFrom="line">
              <wp:posOffset>-56515</wp:posOffset>
            </wp:positionV>
            <wp:extent cx="838200" cy="1196340"/>
            <wp:effectExtent l="0" t="0" r="0" b="0"/>
            <wp:wrapThrough wrapText="bothSides" distL="57150" distR="57150">
              <wp:wrapPolygon edited="1">
                <wp:start x="0" y="0"/>
                <wp:lineTo x="21600" y="0"/>
                <wp:lineTo x="21600" y="21600"/>
                <wp:lineTo x="0" y="21600"/>
                <wp:lineTo x="0" y="0"/>
              </wp:wrapPolygon>
            </wp:wrapThrough>
            <wp:docPr id="1073741825" name="officeArt object" descr="Wappen&#10;&#10;Wappen von Tempelhof-Schöneberg von Berlin&#10;"/>
            <wp:cNvGraphicFramePr/>
            <a:graphic xmlns:a="http://schemas.openxmlformats.org/drawingml/2006/main">
              <a:graphicData uri="http://schemas.openxmlformats.org/drawingml/2006/picture">
                <pic:pic xmlns:pic="http://schemas.openxmlformats.org/drawingml/2006/picture">
                  <pic:nvPicPr>
                    <pic:cNvPr id="1073741825" name="Wappen&#10;&#10;Wappen von Tempelhof-Schöneberg von Berlin&#10;" descr="WappenWappen von Tempelhof-Schöneberg von Berlin"/>
                    <pic:cNvPicPr>
                      <a:picLocks noChangeAspect="1"/>
                    </pic:cNvPicPr>
                  </pic:nvPicPr>
                  <pic:blipFill>
                    <a:blip r:embed="rId6"/>
                    <a:stretch>
                      <a:fillRect/>
                    </a:stretch>
                  </pic:blipFill>
                  <pic:spPr>
                    <a:xfrm>
                      <a:off x="0" y="0"/>
                      <a:ext cx="838200" cy="1196340"/>
                    </a:xfrm>
                    <a:prstGeom prst="rect">
                      <a:avLst/>
                    </a:prstGeom>
                    <a:ln w="12700" cap="flat">
                      <a:noFill/>
                      <a:miter lim="400000"/>
                    </a:ln>
                    <a:effectLst/>
                  </pic:spPr>
                </pic:pic>
              </a:graphicData>
            </a:graphic>
          </wp:anchor>
        </w:drawing>
      </w:r>
      <w:r>
        <w:rPr>
          <w:b/>
          <w:bCs/>
        </w:rPr>
        <w:t>Antragsvorlage für die Fraktionen</w:t>
      </w:r>
    </w:p>
    <w:p w14:paraId="3C350F5A" w14:textId="77777777" w:rsidR="008A1A05" w:rsidRDefault="00BE221F">
      <w:pPr>
        <w:pStyle w:val="Kopfzeile"/>
        <w:tabs>
          <w:tab w:val="clear" w:pos="4536"/>
          <w:tab w:val="clear" w:pos="9072"/>
        </w:tabs>
        <w:spacing w:after="0"/>
        <w:rPr>
          <w:b/>
          <w:bCs/>
        </w:rPr>
      </w:pPr>
      <w:r>
        <w:rPr>
          <w:b/>
          <w:bCs/>
        </w:rPr>
        <w:t>der Bezirksverordnetenversammlung</w:t>
      </w:r>
    </w:p>
    <w:p w14:paraId="5A9AC111" w14:textId="77777777" w:rsidR="008A1A05" w:rsidRDefault="00BE221F">
      <w:pPr>
        <w:pStyle w:val="Kopfzeile"/>
        <w:tabs>
          <w:tab w:val="clear" w:pos="4536"/>
          <w:tab w:val="clear" w:pos="9072"/>
        </w:tabs>
        <w:spacing w:after="0"/>
        <w:rPr>
          <w:b/>
          <w:bCs/>
        </w:rPr>
      </w:pPr>
      <w:r>
        <w:rPr>
          <w:b/>
          <w:bCs/>
        </w:rPr>
        <w:t>Tempelhof-Schöneberg von Berlin</w:t>
      </w:r>
    </w:p>
    <w:p w14:paraId="7DED8D0D" w14:textId="77777777" w:rsidR="008A1A05" w:rsidRDefault="00BE221F">
      <w:pPr>
        <w:pStyle w:val="Kopfzeile"/>
        <w:tabs>
          <w:tab w:val="clear" w:pos="4536"/>
          <w:tab w:val="clear" w:pos="9072"/>
        </w:tabs>
        <w:spacing w:before="1200"/>
        <w:jc w:val="left"/>
        <w:rPr>
          <w:sz w:val="20"/>
          <w:szCs w:val="20"/>
        </w:rPr>
      </w:pPr>
      <w:r>
        <w:rPr>
          <w:sz w:val="20"/>
          <w:szCs w:val="20"/>
        </w:rPr>
        <w:t>Ursprung: Antrag</w:t>
      </w:r>
    </w:p>
    <w:tbl>
      <w:tblPr>
        <w:tblStyle w:val="TableNormal"/>
        <w:tblW w:w="938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1CACA"/>
        <w:tblLayout w:type="fixed"/>
        <w:tblCellMar>
          <w:top w:w="0" w:type="dxa"/>
          <w:left w:w="0" w:type="dxa"/>
          <w:bottom w:w="0" w:type="dxa"/>
          <w:right w:w="0" w:type="dxa"/>
        </w:tblCellMar>
        <w:tblLook w:val="04A0" w:firstRow="1" w:lastRow="0" w:firstColumn="1" w:lastColumn="0" w:noHBand="0" w:noVBand="1"/>
      </w:tblPr>
      <w:tblGrid>
        <w:gridCol w:w="7966"/>
        <w:gridCol w:w="1418"/>
      </w:tblGrid>
      <w:tr w:rsidR="008A1A05" w14:paraId="1BE1CC5E" w14:textId="77777777">
        <w:tblPrEx>
          <w:tblCellMar>
            <w:top w:w="0" w:type="dxa"/>
            <w:left w:w="0" w:type="dxa"/>
            <w:bottom w:w="0" w:type="dxa"/>
            <w:right w:w="0" w:type="dxa"/>
          </w:tblCellMar>
        </w:tblPrEx>
        <w:trPr>
          <w:trHeight w:val="280"/>
        </w:trPr>
        <w:tc>
          <w:tcPr>
            <w:tcW w:w="9384" w:type="dxa"/>
            <w:gridSpan w:val="2"/>
            <w:tcBorders>
              <w:top w:val="nil"/>
              <w:left w:val="nil"/>
              <w:bottom w:val="nil"/>
              <w:right w:val="nil"/>
            </w:tcBorders>
            <w:shd w:val="clear" w:color="auto" w:fill="auto"/>
            <w:tcMar>
              <w:top w:w="80" w:type="dxa"/>
              <w:left w:w="80" w:type="dxa"/>
              <w:bottom w:w="80" w:type="dxa"/>
              <w:right w:w="80" w:type="dxa"/>
            </w:tcMar>
          </w:tcPr>
          <w:p w14:paraId="1D4930CC" w14:textId="77777777" w:rsidR="008A1A05" w:rsidRDefault="00BE221F">
            <w:pPr>
              <w:pStyle w:val="Kopfzeile"/>
              <w:tabs>
                <w:tab w:val="clear" w:pos="4536"/>
                <w:tab w:val="clear" w:pos="9072"/>
              </w:tabs>
              <w:spacing w:after="0"/>
              <w:jc w:val="left"/>
            </w:pPr>
            <w:r>
              <w:t>Beratungsfolge:</w:t>
            </w:r>
          </w:p>
        </w:tc>
      </w:tr>
      <w:tr w:rsidR="008A1A05" w14:paraId="54B4352B" w14:textId="77777777">
        <w:tblPrEx>
          <w:tblCellMar>
            <w:top w:w="0" w:type="dxa"/>
            <w:left w:w="0" w:type="dxa"/>
            <w:bottom w:w="0" w:type="dxa"/>
            <w:right w:w="0" w:type="dxa"/>
          </w:tblCellMar>
        </w:tblPrEx>
        <w:trPr>
          <w:trHeight w:val="280"/>
        </w:trPr>
        <w:tc>
          <w:tcPr>
            <w:tcW w:w="7966" w:type="dxa"/>
            <w:tcBorders>
              <w:top w:val="nil"/>
              <w:left w:val="nil"/>
              <w:bottom w:val="nil"/>
              <w:right w:val="nil"/>
            </w:tcBorders>
            <w:shd w:val="clear" w:color="auto" w:fill="auto"/>
            <w:tcMar>
              <w:top w:w="80" w:type="dxa"/>
              <w:left w:w="80" w:type="dxa"/>
              <w:bottom w:w="80" w:type="dxa"/>
              <w:right w:w="80" w:type="dxa"/>
            </w:tcMar>
          </w:tcPr>
          <w:p w14:paraId="4069E5D9" w14:textId="77777777" w:rsidR="008A1A05" w:rsidRDefault="00BE221F">
            <w:pPr>
              <w:tabs>
                <w:tab w:val="left" w:pos="1418"/>
                <w:tab w:val="left" w:pos="2268"/>
              </w:tabs>
              <w:spacing w:after="0"/>
              <w:jc w:val="left"/>
            </w:pPr>
            <w:r>
              <w:rPr>
                <w:spacing w:val="20"/>
                <w:sz w:val="20"/>
                <w:szCs w:val="20"/>
              </w:rPr>
              <w:t>Gremium</w:t>
            </w:r>
          </w:p>
        </w:tc>
        <w:tc>
          <w:tcPr>
            <w:tcW w:w="1418" w:type="dxa"/>
            <w:tcBorders>
              <w:top w:val="nil"/>
              <w:left w:val="nil"/>
              <w:bottom w:val="nil"/>
              <w:right w:val="nil"/>
            </w:tcBorders>
            <w:shd w:val="clear" w:color="auto" w:fill="auto"/>
            <w:tcMar>
              <w:top w:w="80" w:type="dxa"/>
              <w:left w:w="80" w:type="dxa"/>
              <w:bottom w:w="80" w:type="dxa"/>
              <w:right w:w="80" w:type="dxa"/>
            </w:tcMar>
          </w:tcPr>
          <w:p w14:paraId="39A39C69" w14:textId="77777777" w:rsidR="008A1A05" w:rsidRDefault="008A1A05"/>
        </w:tc>
      </w:tr>
      <w:tr w:rsidR="008A1A05" w14:paraId="6A0EAC6D" w14:textId="77777777">
        <w:tblPrEx>
          <w:tblCellMar>
            <w:top w:w="0" w:type="dxa"/>
            <w:left w:w="0" w:type="dxa"/>
            <w:bottom w:w="0" w:type="dxa"/>
            <w:right w:w="0" w:type="dxa"/>
          </w:tblCellMar>
        </w:tblPrEx>
        <w:trPr>
          <w:trHeight w:val="280"/>
        </w:trPr>
        <w:tc>
          <w:tcPr>
            <w:tcW w:w="9384" w:type="dxa"/>
            <w:gridSpan w:val="2"/>
            <w:tcBorders>
              <w:top w:val="nil"/>
              <w:left w:val="nil"/>
              <w:bottom w:val="nil"/>
              <w:right w:val="nil"/>
            </w:tcBorders>
            <w:shd w:val="clear" w:color="auto" w:fill="auto"/>
            <w:tcMar>
              <w:top w:w="80" w:type="dxa"/>
              <w:left w:w="80" w:type="dxa"/>
              <w:bottom w:w="80" w:type="dxa"/>
              <w:right w:w="80" w:type="dxa"/>
            </w:tcMar>
          </w:tcPr>
          <w:p w14:paraId="2068A856" w14:textId="77777777" w:rsidR="008A1A05" w:rsidRDefault="00BE221F">
            <w:pPr>
              <w:tabs>
                <w:tab w:val="left" w:pos="1418"/>
                <w:tab w:val="left" w:pos="2268"/>
              </w:tabs>
              <w:spacing w:after="0"/>
              <w:jc w:val="left"/>
            </w:pPr>
            <w:r>
              <w:t>Bezirksverordnetenversammlung Tempelhof-Schöneberg von Berlin</w:t>
            </w:r>
          </w:p>
        </w:tc>
      </w:tr>
    </w:tbl>
    <w:p w14:paraId="4FF9D2D9" w14:textId="77777777" w:rsidR="008A1A05" w:rsidRDefault="008A1A05">
      <w:pPr>
        <w:pStyle w:val="Kopfzeile"/>
        <w:widowControl w:val="0"/>
        <w:tabs>
          <w:tab w:val="clear" w:pos="4536"/>
          <w:tab w:val="clear" w:pos="9072"/>
        </w:tabs>
        <w:spacing w:before="1200"/>
        <w:jc w:val="left"/>
        <w:rPr>
          <w:sz w:val="20"/>
          <w:szCs w:val="20"/>
        </w:rPr>
      </w:pPr>
    </w:p>
    <w:p w14:paraId="3E1AB556" w14:textId="77777777" w:rsidR="008A1A05" w:rsidRDefault="008A1A05">
      <w:pPr>
        <w:pStyle w:val="Kopfzeile"/>
        <w:tabs>
          <w:tab w:val="clear" w:pos="4536"/>
          <w:tab w:val="clear" w:pos="9072"/>
        </w:tabs>
        <w:spacing w:after="0"/>
        <w:jc w:val="left"/>
      </w:pPr>
    </w:p>
    <w:tbl>
      <w:tblPr>
        <w:tblStyle w:val="TableNormal"/>
        <w:tblW w:w="938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1CACA"/>
        <w:tblLayout w:type="fixed"/>
        <w:tblCellMar>
          <w:top w:w="0" w:type="dxa"/>
          <w:left w:w="0" w:type="dxa"/>
          <w:bottom w:w="0" w:type="dxa"/>
          <w:right w:w="0" w:type="dxa"/>
        </w:tblCellMar>
        <w:tblLook w:val="04A0" w:firstRow="1" w:lastRow="0" w:firstColumn="1" w:lastColumn="0" w:noHBand="0" w:noVBand="1"/>
      </w:tblPr>
      <w:tblGrid>
        <w:gridCol w:w="6237"/>
        <w:gridCol w:w="3147"/>
      </w:tblGrid>
      <w:tr w:rsidR="008A1A05" w14:paraId="79A3647A" w14:textId="77777777">
        <w:tblPrEx>
          <w:tblCellMar>
            <w:top w:w="0" w:type="dxa"/>
            <w:left w:w="0" w:type="dxa"/>
            <w:bottom w:w="0" w:type="dxa"/>
            <w:right w:w="0" w:type="dxa"/>
          </w:tblCellMar>
        </w:tblPrEx>
        <w:trPr>
          <w:trHeight w:val="700"/>
        </w:trPr>
        <w:tc>
          <w:tcPr>
            <w:tcW w:w="6237" w:type="dxa"/>
            <w:tcBorders>
              <w:top w:val="nil"/>
              <w:left w:val="nil"/>
              <w:bottom w:val="nil"/>
              <w:right w:val="nil"/>
            </w:tcBorders>
            <w:shd w:val="clear" w:color="auto" w:fill="auto"/>
            <w:tcMar>
              <w:top w:w="80" w:type="dxa"/>
              <w:left w:w="80" w:type="dxa"/>
              <w:bottom w:w="80" w:type="dxa"/>
              <w:right w:w="80" w:type="dxa"/>
            </w:tcMar>
          </w:tcPr>
          <w:p w14:paraId="21AB6A4D" w14:textId="77777777" w:rsidR="008A1A05" w:rsidRDefault="00BE221F">
            <w:pPr>
              <w:spacing w:after="0"/>
              <w:jc w:val="left"/>
              <w:rPr>
                <w:b/>
                <w:bCs/>
                <w:sz w:val="28"/>
                <w:szCs w:val="28"/>
              </w:rPr>
            </w:pPr>
            <w:r>
              <w:rPr>
                <w:b/>
                <w:bCs/>
                <w:sz w:val="28"/>
                <w:szCs w:val="28"/>
              </w:rPr>
              <w:t>Antrag</w:t>
            </w:r>
          </w:p>
          <w:p w14:paraId="4819DF71" w14:textId="77777777" w:rsidR="008A1A05" w:rsidRDefault="00BE221F">
            <w:pPr>
              <w:spacing w:after="0"/>
              <w:jc w:val="left"/>
            </w:pPr>
            <w:r>
              <w:rPr>
                <w:b/>
                <w:bCs/>
                <w:color w:val="CD0055"/>
                <w:u w:color="CD0055"/>
              </w:rPr>
              <w:t xml:space="preserve">Die Fraktion Die Linke                        </w:t>
            </w:r>
          </w:p>
        </w:tc>
        <w:tc>
          <w:tcPr>
            <w:tcW w:w="3147" w:type="dxa"/>
            <w:tcBorders>
              <w:top w:val="nil"/>
              <w:left w:val="nil"/>
              <w:bottom w:val="nil"/>
              <w:right w:val="nil"/>
            </w:tcBorders>
            <w:shd w:val="clear" w:color="auto" w:fill="auto"/>
            <w:tcMar>
              <w:top w:w="80" w:type="dxa"/>
              <w:left w:w="80" w:type="dxa"/>
              <w:bottom w:w="80" w:type="dxa"/>
              <w:right w:w="80" w:type="dxa"/>
            </w:tcMar>
          </w:tcPr>
          <w:p w14:paraId="239DD93B" w14:textId="77777777" w:rsidR="008A1A05" w:rsidRDefault="00BE221F">
            <w:pPr>
              <w:tabs>
                <w:tab w:val="left" w:pos="1490"/>
              </w:tabs>
              <w:spacing w:before="120" w:after="0"/>
              <w:jc w:val="left"/>
            </w:pPr>
            <w:r>
              <w:rPr>
                <w:b/>
                <w:bCs/>
                <w:sz w:val="28"/>
                <w:szCs w:val="28"/>
              </w:rPr>
              <w:t>Drucks. Nr:_________/XXI</w:t>
            </w:r>
          </w:p>
        </w:tc>
      </w:tr>
    </w:tbl>
    <w:p w14:paraId="0C52976E" w14:textId="77777777" w:rsidR="008A1A05" w:rsidRDefault="008A1A05">
      <w:pPr>
        <w:pStyle w:val="Kopfzeile"/>
        <w:widowControl w:val="0"/>
        <w:tabs>
          <w:tab w:val="clear" w:pos="4536"/>
          <w:tab w:val="clear" w:pos="9072"/>
        </w:tabs>
        <w:spacing w:after="0"/>
        <w:jc w:val="left"/>
      </w:pPr>
    </w:p>
    <w:p w14:paraId="57881B38" w14:textId="77777777" w:rsidR="008A1A05" w:rsidRDefault="00BE221F">
      <w:pPr>
        <w:pStyle w:val="berschrift1"/>
        <w:spacing w:before="240" w:after="240"/>
        <w:rPr>
          <w:color w:val="CD0055"/>
          <w:u w:color="CD0055"/>
        </w:rPr>
      </w:pPr>
      <w:r>
        <w:t>Bautzener Straße: Mehr Sicherheit für Rad- und Fußverkehr schaffen</w:t>
      </w:r>
    </w:p>
    <w:p w14:paraId="1B891F65" w14:textId="77777777" w:rsidR="008A1A05" w:rsidRDefault="00BE221F">
      <w:pPr>
        <w:spacing w:line="300" w:lineRule="auto"/>
      </w:pPr>
      <w:r>
        <w:t>Die Bezirksverordnetenversammlung möge beschließen:</w:t>
      </w:r>
    </w:p>
    <w:p w14:paraId="76861651" w14:textId="77777777" w:rsidR="008A1A05" w:rsidRDefault="00BE221F">
      <w:pPr>
        <w:jc w:val="left"/>
      </w:pPr>
      <w:r>
        <w:t>Das Bezirksamt wird ersucht, zu prüfen, mit welchen Maßnahmen m</w:t>
      </w:r>
      <w:r>
        <w:t>ehr Verkehrssicherheit für Fahrradfahrer:innen, Fußgänger:innen (insb. Kindern) in der Bautzener Straße umgesetzt werden können.</w:t>
      </w:r>
    </w:p>
    <w:p w14:paraId="11131D36" w14:textId="77777777" w:rsidR="008A1A05" w:rsidRDefault="00BE221F">
      <w:pPr>
        <w:jc w:val="left"/>
      </w:pPr>
      <w:r>
        <w:t>Konkret geprüft werden sollen Fußgängerüberwege, Querungshilfen, Bremsschwellen (Krefelder Kissen) sowie weitere Maß</w:t>
      </w:r>
      <w:r>
        <w:t xml:space="preserve">nahmen. </w:t>
      </w:r>
    </w:p>
    <w:p w14:paraId="255456CB" w14:textId="77777777" w:rsidR="008A1A05" w:rsidRDefault="008A1A05">
      <w:pPr>
        <w:jc w:val="left"/>
      </w:pPr>
    </w:p>
    <w:p w14:paraId="2F9269BC" w14:textId="77777777" w:rsidR="008A1A05" w:rsidRDefault="00BE221F">
      <w:pPr>
        <w:pStyle w:val="StandardWeb"/>
        <w:rPr>
          <w:rFonts w:ascii="Calibri" w:eastAsia="Calibri" w:hAnsi="Calibri" w:cs="Calibri"/>
        </w:rPr>
      </w:pPr>
      <w:r>
        <w:t>Begründung</w:t>
      </w:r>
      <w:r>
        <w:rPr>
          <w:rFonts w:ascii="Arial Unicode MS" w:hAnsi="Arial Unicode MS"/>
        </w:rPr>
        <w:br/>
      </w:r>
      <w:r>
        <w:rPr>
          <w:rFonts w:ascii="Calibri" w:eastAsia="Calibri" w:hAnsi="Calibri" w:cs="Calibri"/>
        </w:rPr>
        <w:t xml:space="preserve">Der Verkehrsfluss hat sich in den letzten Jahren in der Bautzener Straße maßgeblich verändert. Die Bautzener Straße wird zunehmend als Durchfahrtstraße und als Ausweichstrecke für Autos genutzt. Sie fahren oft mit erhöhter </w:t>
      </w:r>
      <w:r>
        <w:rPr>
          <w:rFonts w:ascii="Calibri" w:eastAsia="Calibri" w:hAnsi="Calibri" w:cs="Calibri"/>
        </w:rPr>
        <w:t>Geschwindigkeit durch die Bautzener Straße. Durch die Parkanordnung ergibt sich für Fußgänger:innen und Radfahrer:innen, vor allem an der Auffahrt des Fahrradschnellwegs (nahe Großgörschenstr.) eine unübersichtliche Situation. Fahrradfahrer:innen sind gezw</w:t>
      </w:r>
      <w:r>
        <w:rPr>
          <w:rFonts w:ascii="Calibri" w:eastAsia="Calibri" w:hAnsi="Calibri" w:cs="Calibri"/>
        </w:rPr>
        <w:t>ungen auf der Straße weiterzufahren. Fußgänger:innen, vor allem Kinder, können sich keinen Überblick verschaffen und können schnell von weiteren Verkehrsteilnehmenden übersehen werden. Dort ist eine Gefahrenquelle entstanden. Querungshilfen (ohne Verlust v</w:t>
      </w:r>
      <w:r>
        <w:rPr>
          <w:rFonts w:ascii="Calibri" w:eastAsia="Calibri" w:hAnsi="Calibri" w:cs="Calibri"/>
        </w:rPr>
        <w:t>on weiteren Parkplätzen) an der Auffahrt des Fahrradschnellwegs, die mit Geschwindigkeitsreduktion für den Autoverkehr einhergehen sollte, könnten Abhilfe schaffen. Maßnahmen zur Verkehrsberuhigung wären darüber hinaus eine Entlastung für die Anwohnenden d</w:t>
      </w:r>
      <w:r>
        <w:rPr>
          <w:rFonts w:ascii="Calibri" w:eastAsia="Calibri" w:hAnsi="Calibri" w:cs="Calibri"/>
        </w:rPr>
        <w:t xml:space="preserve">er Bautzener Straße. </w:t>
      </w:r>
    </w:p>
    <w:p w14:paraId="1EEF2FC9" w14:textId="06FA7E1D" w:rsidR="008A1A05" w:rsidRDefault="00BE221F">
      <w:pPr>
        <w:pStyle w:val="Hervorgehoben"/>
        <w:spacing w:line="300" w:lineRule="auto"/>
      </w:pPr>
      <w:r>
        <w:t xml:space="preserve">Berlin, den </w:t>
      </w:r>
      <w:r w:rsidR="003D2656">
        <w:t>0</w:t>
      </w:r>
      <w:r w:rsidR="004F1018">
        <w:t>8</w:t>
      </w:r>
      <w:r>
        <w:t>.02.2022</w:t>
      </w:r>
    </w:p>
    <w:tbl>
      <w:tblPr>
        <w:tblStyle w:val="TableNormal"/>
        <w:tblW w:w="94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1CACA"/>
        <w:tblLayout w:type="fixed"/>
        <w:tblCellMar>
          <w:top w:w="0" w:type="dxa"/>
          <w:left w:w="0" w:type="dxa"/>
          <w:bottom w:w="0" w:type="dxa"/>
          <w:right w:w="0" w:type="dxa"/>
        </w:tblCellMar>
        <w:tblLook w:val="04A0" w:firstRow="1" w:lastRow="0" w:firstColumn="1" w:lastColumn="0" w:noHBand="0" w:noVBand="1"/>
      </w:tblPr>
      <w:tblGrid>
        <w:gridCol w:w="5211"/>
        <w:gridCol w:w="4253"/>
      </w:tblGrid>
      <w:tr w:rsidR="008A1A05" w14:paraId="338CAA28" w14:textId="77777777">
        <w:tblPrEx>
          <w:tblCellMar>
            <w:top w:w="0" w:type="dxa"/>
            <w:left w:w="0" w:type="dxa"/>
            <w:bottom w:w="0" w:type="dxa"/>
            <w:right w:w="0" w:type="dxa"/>
          </w:tblCellMar>
        </w:tblPrEx>
        <w:trPr>
          <w:trHeight w:val="1980"/>
        </w:trPr>
        <w:tc>
          <w:tcPr>
            <w:tcW w:w="5211" w:type="dxa"/>
            <w:tcBorders>
              <w:top w:val="nil"/>
              <w:left w:val="nil"/>
              <w:bottom w:val="nil"/>
              <w:right w:val="nil"/>
            </w:tcBorders>
            <w:shd w:val="clear" w:color="auto" w:fill="auto"/>
            <w:tcMar>
              <w:top w:w="80" w:type="dxa"/>
              <w:left w:w="80" w:type="dxa"/>
              <w:bottom w:w="80" w:type="dxa"/>
              <w:right w:w="80" w:type="dxa"/>
            </w:tcMar>
          </w:tcPr>
          <w:p w14:paraId="5908E75E" w14:textId="77777777" w:rsidR="008A1A05" w:rsidRDefault="00BE221F">
            <w:pPr>
              <w:spacing w:after="0"/>
              <w:jc w:val="left"/>
              <w:rPr>
                <w:b/>
                <w:bCs/>
                <w:color w:val="CD0055"/>
                <w:u w:color="CD0055"/>
              </w:rPr>
            </w:pPr>
            <w:r>
              <w:lastRenderedPageBreak/>
              <w:t>Frau Elisabeth Wissel</w:t>
            </w:r>
            <w:r>
              <w:br/>
            </w:r>
            <w:r>
              <w:rPr>
                <w:b/>
                <w:bCs/>
                <w:color w:val="CD0055"/>
                <w:u w:color="CD0055"/>
              </w:rPr>
              <w:t>Die Fraktion Die Linke</w:t>
            </w:r>
          </w:p>
          <w:p w14:paraId="45A0E793" w14:textId="77777777" w:rsidR="008A1A05" w:rsidRDefault="008A1A05">
            <w:pPr>
              <w:spacing w:after="0"/>
              <w:jc w:val="left"/>
              <w:rPr>
                <w:b/>
                <w:bCs/>
                <w:color w:val="CD0055"/>
                <w:u w:color="CD0055"/>
              </w:rPr>
            </w:pPr>
          </w:p>
          <w:p w14:paraId="48E0D7DB" w14:textId="77777777" w:rsidR="008A1A05" w:rsidRDefault="00BE221F">
            <w:pPr>
              <w:spacing w:after="0"/>
              <w:jc w:val="left"/>
            </w:pPr>
            <w:r>
              <w:rPr>
                <w:b/>
                <w:bCs/>
                <w:color w:val="CD0055"/>
                <w:u w:color="CD0055"/>
              </w:rPr>
              <w:t xml:space="preserve">      </w:t>
            </w:r>
            <w:r>
              <w:br/>
            </w:r>
            <w:r>
              <w:rPr>
                <w:b/>
                <w:bCs/>
                <w:color w:val="CD0055"/>
                <w:u w:color="CD0055"/>
              </w:rPr>
              <w:t xml:space="preserve">      </w:t>
            </w:r>
          </w:p>
        </w:tc>
        <w:tc>
          <w:tcPr>
            <w:tcW w:w="4253" w:type="dxa"/>
            <w:tcBorders>
              <w:top w:val="nil"/>
              <w:left w:val="nil"/>
              <w:bottom w:val="nil"/>
              <w:right w:val="nil"/>
            </w:tcBorders>
            <w:shd w:val="clear" w:color="auto" w:fill="auto"/>
            <w:tcMar>
              <w:top w:w="80" w:type="dxa"/>
              <w:left w:w="80" w:type="dxa"/>
              <w:bottom w:w="80" w:type="dxa"/>
              <w:right w:w="80" w:type="dxa"/>
            </w:tcMar>
          </w:tcPr>
          <w:p w14:paraId="74C5C426" w14:textId="62A09F1F" w:rsidR="008A1A05" w:rsidRDefault="00BE221F">
            <w:pPr>
              <w:spacing w:after="0"/>
              <w:jc w:val="left"/>
              <w:rPr>
                <w:b/>
                <w:bCs/>
              </w:rPr>
            </w:pPr>
            <w:r>
              <w:rPr>
                <w:b/>
                <w:bCs/>
              </w:rPr>
              <w:t>Dr. Christine Scherzinger</w:t>
            </w:r>
          </w:p>
          <w:p w14:paraId="47054865" w14:textId="2DD34A05" w:rsidR="003D2656" w:rsidRDefault="003D2656">
            <w:pPr>
              <w:spacing w:after="0"/>
              <w:jc w:val="left"/>
            </w:pPr>
          </w:p>
          <w:p w14:paraId="6202CC9B" w14:textId="77777777" w:rsidR="008A1A05" w:rsidRDefault="00BE221F">
            <w:pPr>
              <w:spacing w:after="0"/>
              <w:jc w:val="left"/>
              <w:rPr>
                <w:b/>
                <w:bCs/>
                <w:color w:val="CD0055"/>
                <w:u w:color="CD0055"/>
              </w:rPr>
            </w:pPr>
            <w:r>
              <w:rPr>
                <w:color w:val="CD0055"/>
                <w:u w:color="CD0055"/>
              </w:rPr>
              <w:t xml:space="preserve">      </w:t>
            </w:r>
          </w:p>
          <w:p w14:paraId="2070383E" w14:textId="77777777" w:rsidR="008A1A05" w:rsidRDefault="00BE221F">
            <w:pPr>
              <w:spacing w:after="0"/>
              <w:jc w:val="left"/>
              <w:rPr>
                <w:b/>
                <w:bCs/>
                <w:color w:val="CD0055"/>
                <w:u w:color="CD0055"/>
              </w:rPr>
            </w:pPr>
            <w:r>
              <w:rPr>
                <w:color w:val="CD0055"/>
                <w:u w:color="CD0055"/>
              </w:rPr>
              <w:t xml:space="preserve">      </w:t>
            </w:r>
          </w:p>
          <w:p w14:paraId="0C2A6583" w14:textId="77777777" w:rsidR="008A1A05" w:rsidRDefault="00BE221F">
            <w:pPr>
              <w:spacing w:after="0"/>
              <w:jc w:val="left"/>
              <w:rPr>
                <w:b/>
                <w:bCs/>
                <w:color w:val="CD0055"/>
                <w:u w:color="CD0055"/>
              </w:rPr>
            </w:pPr>
            <w:r>
              <w:rPr>
                <w:color w:val="CD0055"/>
                <w:u w:color="CD0055"/>
              </w:rPr>
              <w:t xml:space="preserve">      </w:t>
            </w:r>
          </w:p>
          <w:p w14:paraId="518514E7" w14:textId="77777777" w:rsidR="008A1A05" w:rsidRDefault="00BE221F">
            <w:pPr>
              <w:spacing w:after="0"/>
              <w:jc w:val="left"/>
              <w:rPr>
                <w:b/>
                <w:bCs/>
                <w:color w:val="CD0055"/>
                <w:u w:color="CD0055"/>
              </w:rPr>
            </w:pPr>
            <w:r>
              <w:rPr>
                <w:color w:val="CD0055"/>
                <w:u w:color="CD0055"/>
              </w:rPr>
              <w:t xml:space="preserve">      </w:t>
            </w:r>
          </w:p>
          <w:p w14:paraId="797FB23D" w14:textId="77777777" w:rsidR="008A1A05" w:rsidRDefault="00BE221F">
            <w:pPr>
              <w:spacing w:after="0"/>
              <w:jc w:val="left"/>
              <w:rPr>
                <w:b/>
                <w:bCs/>
                <w:color w:val="CD0055"/>
                <w:u w:color="CD0055"/>
              </w:rPr>
            </w:pPr>
            <w:r>
              <w:rPr>
                <w:color w:val="CD0055"/>
                <w:u w:color="CD0055"/>
              </w:rPr>
              <w:t xml:space="preserve">      </w:t>
            </w:r>
          </w:p>
          <w:p w14:paraId="32E5C393" w14:textId="77777777" w:rsidR="008A1A05" w:rsidRDefault="00BE221F">
            <w:pPr>
              <w:spacing w:after="0"/>
              <w:jc w:val="left"/>
            </w:pPr>
            <w:r>
              <w:rPr>
                <w:color w:val="CD0055"/>
                <w:u w:color="CD0055"/>
              </w:rPr>
              <w:t xml:space="preserve">      </w:t>
            </w:r>
          </w:p>
        </w:tc>
      </w:tr>
    </w:tbl>
    <w:p w14:paraId="36688C82" w14:textId="77777777" w:rsidR="008A1A05" w:rsidRDefault="008A1A05">
      <w:pPr>
        <w:pStyle w:val="Hervorgehoben"/>
      </w:pPr>
    </w:p>
    <w:sectPr w:rsidR="008A1A05">
      <w:headerReference w:type="default" r:id="rId7"/>
      <w:footerReference w:type="default" r:id="rId8"/>
      <w:headerReference w:type="first" r:id="rId9"/>
      <w:footerReference w:type="first" r:id="rId10"/>
      <w:pgSz w:w="11900" w:h="16840"/>
      <w:pgMar w:top="426" w:right="1418" w:bottom="426" w:left="1418" w:header="0" w:footer="5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D36EA" w14:textId="77777777" w:rsidR="00BE221F" w:rsidRDefault="00BE221F">
      <w:pPr>
        <w:spacing w:after="0"/>
      </w:pPr>
      <w:r>
        <w:separator/>
      </w:r>
    </w:p>
  </w:endnote>
  <w:endnote w:type="continuationSeparator" w:id="0">
    <w:p w14:paraId="41115C29" w14:textId="77777777" w:rsidR="00BE221F" w:rsidRDefault="00BE22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Berlin Type Office">
    <w:altName w:val="Cambria"/>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11C3" w14:textId="77777777" w:rsidR="008A1A05" w:rsidRDefault="00BE221F">
    <w:pPr>
      <w:pStyle w:val="Fuzeile"/>
      <w:tabs>
        <w:tab w:val="clear" w:pos="9072"/>
        <w:tab w:val="right" w:pos="9044"/>
      </w:tabs>
      <w:rPr>
        <w:sz w:val="16"/>
        <w:szCs w:val="16"/>
      </w:rPr>
    </w:pPr>
    <w:r>
      <w:rPr>
        <w:sz w:val="16"/>
        <w:szCs w:val="16"/>
      </w:rPr>
      <w:tab/>
    </w:r>
    <w:r>
      <w:rPr>
        <w:sz w:val="16"/>
        <w:szCs w:val="16"/>
      </w:rPr>
      <w:tab/>
    </w:r>
  </w:p>
  <w:p w14:paraId="3B7A31E5" w14:textId="77777777" w:rsidR="008A1A05" w:rsidRDefault="00BE221F">
    <w:pPr>
      <w:pStyle w:val="Fuzeile"/>
      <w:tabs>
        <w:tab w:val="clear" w:pos="9072"/>
        <w:tab w:val="right" w:pos="9044"/>
      </w:tabs>
    </w:pPr>
    <w:r>
      <w:rPr>
        <w:sz w:val="16"/>
        <w:szCs w:val="16"/>
      </w:rPr>
      <w:tab/>
    </w:r>
    <w:r>
      <w:rPr>
        <w:sz w:val="16"/>
        <w:szCs w:val="16"/>
      </w:rPr>
      <w:tab/>
      <w:t xml:space="preserve">Seite: </w:t>
    </w:r>
    <w:r>
      <w:rPr>
        <w:sz w:val="16"/>
        <w:szCs w:val="16"/>
      </w:rPr>
      <w:fldChar w:fldCharType="begin"/>
    </w:r>
    <w:r>
      <w:rPr>
        <w:sz w:val="16"/>
        <w:szCs w:val="16"/>
      </w:rPr>
      <w:instrText xml:space="preserve"> PAGE </w:instrText>
    </w:r>
    <w:r>
      <w:rPr>
        <w:sz w:val="16"/>
        <w:szCs w:val="16"/>
      </w:rPr>
      <w:fldChar w:fldCharType="separate"/>
    </w:r>
    <w:r>
      <w:rPr>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2</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81DC" w14:textId="77777777" w:rsidR="008A1A05" w:rsidRDefault="008A1A05">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8E208" w14:textId="77777777" w:rsidR="00BE221F" w:rsidRDefault="00BE221F">
      <w:pPr>
        <w:spacing w:after="0"/>
      </w:pPr>
      <w:r>
        <w:separator/>
      </w:r>
    </w:p>
  </w:footnote>
  <w:footnote w:type="continuationSeparator" w:id="0">
    <w:p w14:paraId="02B01276" w14:textId="77777777" w:rsidR="00BE221F" w:rsidRDefault="00BE22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0CE6" w14:textId="77777777" w:rsidR="008A1A05" w:rsidRDefault="008A1A05">
    <w:pPr>
      <w:pStyle w:val="Kopf-undFuzeil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E69B" w14:textId="77777777" w:rsidR="008A1A05" w:rsidRDefault="008A1A05">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A05"/>
    <w:rsid w:val="003D2656"/>
    <w:rsid w:val="004F1018"/>
    <w:rsid w:val="008A1A05"/>
    <w:rsid w:val="00BE22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760E"/>
  <w15:docId w15:val="{B5FA04A5-2A05-45CE-B722-26F4930F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jc w:val="both"/>
    </w:pPr>
    <w:rPr>
      <w:rFonts w:ascii="Berlin Type Office" w:eastAsia="Berlin Type Office" w:hAnsi="Berlin Type Office" w:cs="Berlin Type Office"/>
      <w:color w:val="000000"/>
      <w:sz w:val="24"/>
      <w:szCs w:val="24"/>
      <w:u w:color="000000"/>
    </w:rPr>
  </w:style>
  <w:style w:type="paragraph" w:styleId="berschrift1">
    <w:name w:val="heading 1"/>
    <w:next w:val="Standard"/>
    <w:uiPriority w:val="9"/>
    <w:qFormat/>
    <w:pPr>
      <w:keepNext/>
      <w:spacing w:after="120"/>
      <w:outlineLvl w:val="0"/>
    </w:pPr>
    <w:rPr>
      <w:rFonts w:ascii="Berlin Type Office" w:eastAsia="Berlin Type Office" w:hAnsi="Berlin Type Office" w:cs="Berlin Type Office"/>
      <w:b/>
      <w:bC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Fuzeile">
    <w:name w:val="footer"/>
    <w:pPr>
      <w:tabs>
        <w:tab w:val="center" w:pos="4536"/>
        <w:tab w:val="right" w:pos="9072"/>
      </w:tabs>
      <w:spacing w:after="120"/>
      <w:jc w:val="both"/>
    </w:pPr>
    <w:rPr>
      <w:rFonts w:ascii="Berlin Type Office" w:eastAsia="Berlin Type Office" w:hAnsi="Berlin Type Office" w:cs="Berlin Type Office"/>
      <w:color w:val="000000"/>
      <w:sz w:val="24"/>
      <w:szCs w:val="24"/>
      <w:u w:color="000000"/>
    </w:rPr>
  </w:style>
  <w:style w:type="paragraph" w:styleId="Kopfzeile">
    <w:name w:val="header"/>
    <w:pPr>
      <w:tabs>
        <w:tab w:val="center" w:pos="4536"/>
        <w:tab w:val="right" w:pos="9072"/>
      </w:tabs>
      <w:spacing w:after="120"/>
      <w:jc w:val="both"/>
    </w:pPr>
    <w:rPr>
      <w:rFonts w:ascii="Berlin Type Office" w:eastAsia="Berlin Type Office" w:hAnsi="Berlin Type Office" w:cs="Berlin Type Office"/>
      <w:color w:val="000000"/>
      <w:sz w:val="24"/>
      <w:szCs w:val="24"/>
      <w:u w:color="000000"/>
    </w:rPr>
  </w:style>
  <w:style w:type="paragraph" w:styleId="StandardWeb">
    <w:name w:val="Normal (Web)"/>
    <w:pPr>
      <w:spacing w:before="100" w:after="100"/>
    </w:pPr>
    <w:rPr>
      <w:rFonts w:cs="Arial Unicode MS"/>
      <w:color w:val="000000"/>
      <w:sz w:val="24"/>
      <w:szCs w:val="24"/>
      <w:u w:color="000000"/>
    </w:rPr>
  </w:style>
  <w:style w:type="paragraph" w:customStyle="1" w:styleId="Hervorgehoben">
    <w:name w:val="Hervorgehoben"/>
    <w:pPr>
      <w:widowControl w:val="0"/>
      <w:spacing w:after="120"/>
    </w:pPr>
    <w:rPr>
      <w:rFonts w:ascii="Berlin Type Office" w:eastAsia="Berlin Type Office" w:hAnsi="Berlin Type Office" w:cs="Berlin Type Office"/>
      <w:color w:val="000000"/>
      <w:spacing w:val="2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CD_Berlins">
  <a:themeElements>
    <a:clrScheme name="CD_Berlins">
      <a:dk1>
        <a:srgbClr val="000000"/>
      </a:dk1>
      <a:lt1>
        <a:srgbClr val="FFFFFF"/>
      </a:lt1>
      <a:dk2>
        <a:srgbClr val="A7A7A7"/>
      </a:dk2>
      <a:lt2>
        <a:srgbClr val="535353"/>
      </a:lt2>
      <a:accent1>
        <a:srgbClr val="A9001C"/>
      </a:accent1>
      <a:accent2>
        <a:srgbClr val="CD0055"/>
      </a:accent2>
      <a:accent3>
        <a:srgbClr val="004A99"/>
      </a:accent3>
      <a:accent4>
        <a:srgbClr val="F49E00"/>
      </a:accent4>
      <a:accent5>
        <a:srgbClr val="FFDD00"/>
      </a:accent5>
      <a:accent6>
        <a:srgbClr val="97B115"/>
      </a:accent6>
      <a:hlink>
        <a:srgbClr val="0000FF"/>
      </a:hlink>
      <a:folHlink>
        <a:srgbClr val="FF00FF"/>
      </a:folHlink>
    </a:clrScheme>
    <a:fontScheme name="CD_Berlins">
      <a:majorFont>
        <a:latin typeface="Helvetica Neue"/>
        <a:ea typeface="Helvetica Neue"/>
        <a:cs typeface="Helvetica Neue"/>
      </a:majorFont>
      <a:minorFont>
        <a:latin typeface="Helvetica Neue"/>
        <a:ea typeface="Helvetica Neue"/>
        <a:cs typeface="Helvetica Neue"/>
      </a:minorFont>
    </a:fontScheme>
    <a:fmtScheme name="CD_Berlin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1645</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Kalender PB</cp:lastModifiedBy>
  <cp:revision>3</cp:revision>
  <dcterms:created xsi:type="dcterms:W3CDTF">2022-02-07T15:59:00Z</dcterms:created>
  <dcterms:modified xsi:type="dcterms:W3CDTF">2022-02-07T16:00:00Z</dcterms:modified>
</cp:coreProperties>
</file>