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r>
              <w:t>Bezirksamt Tempelhof-Schöneberg von Berlin</w:t>
            </w:r>
          </w:p>
          <w:p>
            <w:pPr>
              <w:pStyle w:val="Abteilung"/>
              <w:ind w:left="-105"/>
              <w:rPr>
                <w:rFonts w:ascii="Berlin Type Office" w:hAnsi="Berlin Type Office"/>
              </w:rPr>
            </w:pPr>
            <w:r>
              <w:rPr>
                <w:rFonts w:ascii="Berlin Type Office" w:hAnsi="Berlin Type Office"/>
              </w:rPr>
              <w:t>Abteilung Bürgerdienste, Ordnungsamt, Straßen- und Grünflächenamt</w:t>
            </w: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rPr>
          <w:rFonts w:ascii="Berlin Type Office" w:hAnsi="Berlin Type Office"/>
        </w:rPr>
      </w:pPr>
      <w:r>
        <w:rPr>
          <w:rFonts w:ascii="Berlin Type Office" w:hAnsi="Berlin Type Office"/>
        </w:rPr>
        <w:t>Es gilt das gesprochene Wort</w:t>
      </w:r>
    </w:p>
    <w:p>
      <w:pPr>
        <w:rPr>
          <w:rFonts w:ascii="Berlin Type Office" w:hAnsi="Berlin Type Office"/>
        </w:rPr>
      </w:pPr>
    </w:p>
    <w:p>
      <w:pPr>
        <w:pStyle w:val="XYSitzungderBVV"/>
        <w:rPr>
          <w:rFonts w:ascii="Berlin Type Office" w:hAnsi="Berlin Type Office"/>
        </w:rPr>
      </w:pPr>
      <w:r>
        <w:rPr>
          <w:rFonts w:ascii="Berlin Type Office" w:hAnsi="Berlin Type Office"/>
        </w:rPr>
        <w:t>53. Sitzung der Bezirksverordnetenversammlung Tempelhof-Schöneberg von Berlin am 23.06.2021</w:t>
      </w:r>
    </w:p>
    <w:p>
      <w:pPr>
        <w:pStyle w:val="Titel"/>
        <w:rPr>
          <w:rStyle w:val="TitelZchn"/>
        </w:rPr>
      </w:pPr>
      <w:r>
        <w:rPr>
          <w:rStyle w:val="TitelZchn"/>
        </w:rPr>
        <w:t xml:space="preserve">Antwort auf die mündliche Anfrage </w:t>
      </w:r>
      <w:r>
        <w:rPr>
          <w:rStyle w:val="Fett"/>
        </w:rPr>
        <w:t>Nr.</w:t>
      </w:r>
      <w:r>
        <w:rPr>
          <w:rStyle w:val="TitelZchn"/>
        </w:rPr>
        <w:t xml:space="preserve"> 33</w:t>
      </w:r>
      <w:r>
        <w:rPr>
          <w:rStyle w:val="Formatvorlage4"/>
        </w:rPr>
        <w:t xml:space="preserve"> </w:t>
      </w:r>
      <w:r>
        <w:rPr>
          <w:rStyle w:val="TitelZchn"/>
        </w:rPr>
        <w:t>des BV Martin Rutsch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trPr>
          <w:trHeight w:val="120"/>
        </w:trPr>
        <w:tc>
          <w:tcPr>
            <w:tcW w:w="2905" w:type="dxa"/>
          </w:tcPr>
          <w:p>
            <w:pPr>
              <w:autoSpaceDE w:val="0"/>
              <w:autoSpaceDN w:val="0"/>
              <w:adjustRightInd w:val="0"/>
              <w:spacing w:after="0" w:line="240" w:lineRule="auto"/>
              <w:rPr>
                <w:rFonts w:ascii="Berlin Type Office" w:hAnsi="Berlin Type Office" w:cs="Calibri"/>
                <w:color w:val="000000"/>
                <w:sz w:val="23"/>
                <w:szCs w:val="23"/>
              </w:rPr>
            </w:pPr>
          </w:p>
        </w:tc>
      </w:tr>
    </w:tbl>
    <w:p>
      <w:pPr>
        <w:pStyle w:val="Titel"/>
      </w:pPr>
      <w:r>
        <w:t>„Konflikt um Teltowkanalroute im Hans-Baluschek-Park“</w:t>
      </w:r>
    </w:p>
    <w:p>
      <w:pPr>
        <w:autoSpaceDE w:val="0"/>
        <w:autoSpaceDN w:val="0"/>
        <w:adjustRightInd w:val="0"/>
        <w:spacing w:after="0" w:line="240" w:lineRule="auto"/>
        <w:rPr>
          <w:rFonts w:ascii="Berlin Type Office" w:hAnsi="Berlin Type Office" w:cs="Calibri"/>
          <w:color w:val="000000"/>
          <w:szCs w:val="24"/>
        </w:rPr>
      </w:pPr>
    </w:p>
    <w:p>
      <w:pPr>
        <w:rPr>
          <w:rFonts w:ascii="Berlin Type Office" w:hAnsi="Berlin Type Office"/>
        </w:rPr>
      </w:pPr>
      <w:r>
        <w:rPr>
          <w:rFonts w:ascii="Berlin Type Office" w:hAnsi="Berlin Type Office"/>
        </w:rPr>
        <w:t xml:space="preserve">Sehr geehrter Herr Vorsteher, sehr geehrte Damen und Herren, sehr geehrter Herr Rutsch, </w:t>
      </w:r>
    </w:p>
    <w:p>
      <w:pPr>
        <w:rPr>
          <w:rFonts w:ascii="Berlin Type Office" w:hAnsi="Berlin Type Office"/>
        </w:rPr>
      </w:pPr>
      <w:r>
        <w:rPr>
          <w:rFonts w:ascii="Berlin Type Office" w:hAnsi="Berlin Type Office"/>
        </w:rPr>
        <w:t>ich beantworte die Anfrage wie folgt und bedanke mich bei der InfraVelo für die fachliche Unterstützung bei der Beantwortung:</w:t>
      </w:r>
    </w:p>
    <w:p>
      <w:pPr>
        <w:pStyle w:val="berschrift1"/>
      </w:pPr>
      <w:r>
        <w:t>1. Frage</w:t>
      </w:r>
    </w:p>
    <w:p>
      <w:pPr>
        <w:rPr>
          <w:rFonts w:ascii="Berlin Type Office" w:hAnsi="Berlin Type Office"/>
        </w:rPr>
      </w:pPr>
      <w:r>
        <w:rPr>
          <w:rFonts w:ascii="Berlin Type Office" w:hAnsi="Berlin Type Office"/>
        </w:rPr>
        <w:br/>
        <w:t>Welchen Stand haben die Planungen der InfraVelo, den Radschnellweg durch den Park führen zu lassen?</w:t>
      </w:r>
    </w:p>
    <w:p>
      <w:pPr>
        <w:pStyle w:val="berschrift1"/>
      </w:pPr>
      <w:r>
        <w:t>Antwort auf 1. Frage</w:t>
      </w:r>
      <w:r>
        <w:br/>
      </w:r>
    </w:p>
    <w:p>
      <w:r>
        <w:t>Derzeit befindet sich das Projekt Teltowkanalroute der infraVelo in der Planungsphase Vorplanung. Dem Bezirksamt wurde eine Prüffassung zur Verfügung gestellt mit Bitte um Stellungnahmen. Die Stellungnahmen werden derzeitig von infraVelo ausgewertet und auf dieser Grundlage eine Endfassung erstellt.</w:t>
      </w:r>
    </w:p>
    <w:p>
      <w:r>
        <w:t xml:space="preserve">Ziel der Vorplanung ist die Findung einer Vorzugsvariante über einen Variantenvergleich. Die gefundene Vorzugstrasse wird anschließend im Rahmen der Entwurfsplanung mit allen </w:t>
      </w:r>
      <w:r>
        <w:lastRenderedPageBreak/>
        <w:t>technischen Details geplant. Darauf schließt die Genehmigungsplanung und das Planfeststellungverfahren an. Erst mit dem Planfeststellungsbeschluss steht die Routenführung final fest, die Ausführungsplanung kann folgen und die Bauphase beginnt.</w:t>
      </w:r>
    </w:p>
    <w:p>
      <w:pPr>
        <w:rPr>
          <w:rFonts w:ascii="Berlin Type Office" w:hAnsi="Berlin Type Office"/>
          <w:b/>
        </w:rPr>
      </w:pPr>
      <w:r>
        <w:rPr>
          <w:rFonts w:ascii="Berlin Type Office" w:hAnsi="Berlin Type Office"/>
          <w:b/>
        </w:rPr>
        <w:t xml:space="preserve">2. Frage </w:t>
      </w:r>
    </w:p>
    <w:p>
      <w:pPr>
        <w:rPr>
          <w:rFonts w:ascii="Berlin Type Office" w:hAnsi="Berlin Type Office"/>
        </w:rPr>
      </w:pPr>
      <w:r>
        <w:rPr>
          <w:rFonts w:ascii="Berlin Type Office" w:hAnsi="Berlin Type Office"/>
        </w:rPr>
        <w:t xml:space="preserve">Gibt es aus der Sicht des Bezirksamts eine Möglichkeit, die Flächenkonkurrenz zwischen Rad- und Fußweg aufzulösen? </w:t>
      </w:r>
    </w:p>
    <w:p>
      <w:pPr>
        <w:rPr>
          <w:rFonts w:ascii="Berlin Type Office" w:hAnsi="Berlin Type Office"/>
        </w:rPr>
      </w:pPr>
      <w:r>
        <w:rPr>
          <w:rFonts w:ascii="Berlin Type Office" w:hAnsi="Berlin Type Office"/>
          <w:b/>
        </w:rPr>
        <w:t>Antwort auf 2. Frage</w:t>
      </w:r>
      <w:r>
        <w:rPr>
          <w:rFonts w:ascii="Berlin Type Office" w:hAnsi="Berlin Type Office"/>
        </w:rPr>
        <w:br/>
        <w:t>Die Radschnellverbindung würde im Hans-Baluschek-Park als sogenannter Sonderweg geführt werden. Das bedeutet, dass dem Fußverkehr mind. 2,50 Meter und dem Radverkehr 4,00 Meter breite Wege zur Verfügung ständen. Die Flächen werden räumlich voneinander getrennt (mind. 30 cm), entweder durch taktile Trennstreifen oder durch eine bauliche Trennung durch z. B. einen Grünstreifen. Die genaue Gestaltung und Festlegung von Breiten wird jedoch erst im Rahmen der Entwurfsplanung erarbeitet. Hierbei muss der Eingriff in die Grünanlage abgewogen werden.</w:t>
      </w:r>
    </w:p>
    <w:p>
      <w:pPr>
        <w:rPr>
          <w:rFonts w:ascii="Berlin Type Office" w:hAnsi="Berlin Type Office"/>
        </w:rPr>
      </w:pPr>
      <w:r>
        <w:rPr>
          <w:rFonts w:ascii="Berlin Type Office" w:hAnsi="Berlin Type Office"/>
        </w:rPr>
        <w:t>Im Rahmen der Ausarbeitung der Endfassung der Vorplanung wird auch noch einmal die Führung über den Priesterweg untersucht. Ob die Radschnellverbindung nun durch den Hans-Baluschek-Park oder über den Priesterweg geführt wird, wird derzeitig noch untersucht.</w:t>
      </w:r>
    </w:p>
    <w:p>
      <w:pPr>
        <w:rPr>
          <w:rFonts w:ascii="Berlin Type Office" w:hAnsi="Berlin Type Office"/>
          <w:b/>
        </w:rPr>
      </w:pPr>
      <w:r>
        <w:rPr>
          <w:rFonts w:ascii="Berlin Type Office" w:hAnsi="Berlin Type Office"/>
          <w:b/>
        </w:rPr>
        <w:t>1. Nachfrage</w:t>
      </w:r>
    </w:p>
    <w:p>
      <w:pPr>
        <w:rPr>
          <w:rFonts w:ascii="Berlin Type Office" w:hAnsi="Berlin Type Office"/>
        </w:rPr>
      </w:pPr>
      <w:r>
        <w:rPr>
          <w:rFonts w:ascii="Berlin Type Office" w:hAnsi="Berlin Type Office"/>
        </w:rPr>
        <w:t>Welche Schritte der Bürgerbeteiligung sind während der Planung vorgesehen?</w:t>
      </w:r>
    </w:p>
    <w:p>
      <w:pPr>
        <w:rPr>
          <w:rFonts w:ascii="Berlin Type Office" w:hAnsi="Berlin Type Office"/>
          <w:b/>
        </w:rPr>
      </w:pPr>
      <w:r>
        <w:rPr>
          <w:rFonts w:ascii="Berlin Type Office" w:hAnsi="Berlin Type Office"/>
          <w:b/>
        </w:rPr>
        <w:t>Antwort auf 1. Nachfrage</w:t>
      </w:r>
    </w:p>
    <w:p>
      <w:pPr>
        <w:rPr>
          <w:rFonts w:ascii="Berlin Type Office" w:hAnsi="Berlin Type Office"/>
        </w:rPr>
      </w:pPr>
      <w:r>
        <w:rPr>
          <w:rFonts w:ascii="Berlin Type Office" w:hAnsi="Berlin Type Office"/>
        </w:rPr>
        <w:t xml:space="preserve">Im Rahmen der Machbarkeitsuntersuchung fand am 31.01.2019 eine Info- und Dialogveranstaltung im Rathaus Schöneberg für alle Interessierten statt. </w:t>
      </w:r>
    </w:p>
    <w:p>
      <w:pPr>
        <w:rPr>
          <w:rFonts w:ascii="Berlin Type Office" w:hAnsi="Berlin Type Office"/>
        </w:rPr>
      </w:pPr>
      <w:r>
        <w:rPr>
          <w:rFonts w:ascii="Berlin Type Office" w:hAnsi="Berlin Type Office"/>
        </w:rPr>
        <w:t>Im Rahmen der Entwurfsplanung ist eine weitere Veranstaltung mit Beteiligungsmöglichkeiten für Anwohner*innen und die weitere Öffentlichkeit avisiert (voraussichtlich 2022). Dazu wird infraVelo frühzeitig informieren und einladen. Eine formale Beteiligung findet im Rahmen des Planfeststellungsverfahren statt. Hier können alle vom Vorhaben betroffenen öffentlich-rechtlichen und privaten Belange eingebracht werden.</w:t>
      </w:r>
    </w:p>
    <w:p>
      <w:pPr>
        <w:rPr>
          <w:rFonts w:ascii="Berlin Type Office" w:hAnsi="Berlin Type Office"/>
          <w:b/>
        </w:rPr>
      </w:pPr>
      <w:r>
        <w:rPr>
          <w:rFonts w:ascii="Berlin Type Office" w:hAnsi="Berlin Type Office"/>
          <w:b/>
        </w:rPr>
        <w:t>2. Nachfrage</w:t>
      </w:r>
    </w:p>
    <w:p>
      <w:pPr>
        <w:rPr>
          <w:rFonts w:ascii="Berlin Type Office" w:hAnsi="Berlin Type Office"/>
        </w:rPr>
      </w:pPr>
      <w:r>
        <w:rPr>
          <w:rFonts w:ascii="Berlin Type Office" w:hAnsi="Berlin Type Office"/>
        </w:rPr>
        <w:t xml:space="preserve">Besteht in der Verbreiterung des Wegs eine Möglichkeit, mehr Platz für Fußgänger bzw. Radfahrer zu schaffen? </w:t>
      </w:r>
    </w:p>
    <w:p>
      <w:pPr>
        <w:rPr>
          <w:rFonts w:ascii="Berlin Type Office" w:hAnsi="Berlin Type Office"/>
        </w:rPr>
      </w:pPr>
      <w:r>
        <w:rPr>
          <w:rFonts w:ascii="Berlin Type Office" w:hAnsi="Berlin Type Office"/>
          <w:b/>
        </w:rPr>
        <w:lastRenderedPageBreak/>
        <w:t>Antwort auf 2. Nachfrage</w:t>
      </w:r>
      <w:r>
        <w:rPr>
          <w:rFonts w:ascii="Berlin Type Office" w:hAnsi="Berlin Type Office"/>
          <w:b/>
        </w:rPr>
        <w:br/>
      </w:r>
      <w:bookmarkStart w:id="0" w:name="_GoBack"/>
      <w:bookmarkEnd w:id="0"/>
      <w:r>
        <w:rPr>
          <w:rFonts w:ascii="Berlin Type Office" w:hAnsi="Berlin Type Office"/>
          <w:b/>
        </w:rPr>
        <w:br/>
      </w:r>
      <w:r>
        <w:rPr>
          <w:rFonts w:ascii="Berlin Type Office" w:hAnsi="Berlin Type Office"/>
        </w:rPr>
        <w:t>Die Radschnellverbindung würde im Hans-Baluschek-Park als sogenannter Sonderweg geführt werden. Das bedeutet, dass dem Fußverkehr mind. 2,50 Meter und dem Radverkehr 4,00 Meter breite Wege zur Verfügung ständen. Die Flächen werden räumlich voneinander getrennt (mind. 30 cm), entweder durch taktile Trennstreifen oder durch eine bauliche Trennung durch z. B. einen Grünstreifen. Die genaue Gestaltung und Festlegung von Breiten wird jedoch erst im Rahmen der Entwurfsplanung erarbeitet. Hierbei muss der Eingriff in die Grünanlage abgewogen werden.</w:t>
      </w:r>
    </w:p>
    <w:p>
      <w:pPr>
        <w:rPr>
          <w:rFonts w:ascii="Berlin Type Office" w:hAnsi="Berlin Type Office"/>
        </w:rPr>
      </w:pPr>
    </w:p>
    <w:p>
      <w:pPr>
        <w:rPr>
          <w:rFonts w:ascii="Berlin Type Office" w:hAnsi="Berlin Type Office"/>
          <w:sz w:val="22"/>
          <w:lang w:eastAsia="de-DE"/>
        </w:rPr>
      </w:pPr>
      <w:r>
        <w:rPr>
          <w:rFonts w:ascii="Berlin Type Office" w:hAnsi="Berlin Type Office"/>
        </w:rPr>
        <w:t>Bezirksstadträtin Christiane Heiß</w:t>
      </w:r>
      <w:r>
        <w:tab/>
      </w: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altName w:val="Calibri"/>
    <w:panose1 w:val="020B0502020203020204"/>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3</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E39A2"/>
    <w:multiLevelType w:val="hybridMultilevel"/>
    <w:tmpl w:val="A35A4B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0"/>
  </w:num>
  <w:num w:numId="6">
    <w:abstractNumId w:val="35"/>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7"/>
  </w:num>
  <w:num w:numId="24">
    <w:abstractNumId w:val="25"/>
  </w:num>
  <w:num w:numId="25">
    <w:abstractNumId w:val="21"/>
  </w:num>
  <w:num w:numId="26">
    <w:abstractNumId w:val="30"/>
  </w:num>
  <w:num w:numId="27">
    <w:abstractNumId w:val="14"/>
  </w:num>
  <w:num w:numId="28">
    <w:abstractNumId w:val="14"/>
    <w:lvlOverride w:ilvl="0">
      <w:startOverride w:val="1"/>
    </w:lvlOverride>
  </w:num>
  <w:num w:numId="29">
    <w:abstractNumId w:val="26"/>
  </w:num>
  <w:num w:numId="30">
    <w:abstractNumId w:val="32"/>
  </w:num>
  <w:num w:numId="31">
    <w:abstractNumId w:val="13"/>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1"/>
  </w:num>
  <w:num w:numId="41">
    <w:abstractNumId w:val="36"/>
  </w:num>
  <w:num w:numId="42">
    <w:abstractNumId w:val="24"/>
  </w:num>
  <w:num w:numId="43">
    <w:abstractNumId w:val="15"/>
  </w:num>
  <w:num w:numId="44">
    <w:abstractNumId w:val="29"/>
  </w:num>
  <w:num w:numId="45">
    <w:abstractNumId w:val="18"/>
  </w:num>
  <w:num w:numId="46">
    <w:abstractNumId w:val="22"/>
  </w:num>
  <w:num w:numId="47">
    <w:abstractNumId w:val="33"/>
  </w:num>
  <w:num w:numId="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0" w:line="240" w:lineRule="auto"/>
      <w:outlineLvl w:val="0"/>
    </w:pPr>
    <w:rPr>
      <w:rFonts w:ascii="Berlin Type Office" w:hAnsi="Berlin Type Office" w:cs="Helvetica"/>
      <w:b/>
      <w:szCs w:val="24"/>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Berlin Type Office" w:hAnsi="Berlin Type Office"/>
      <w:color w:val="A9001C" w:themeColor="accent1"/>
      <w:sz w:val="40"/>
    </w:rPr>
  </w:style>
  <w:style w:type="character" w:customStyle="1" w:styleId="TitelZchn">
    <w:name w:val="Titel Zchn"/>
    <w:link w:val="Titel"/>
    <w:rPr>
      <w:rFonts w:ascii="Berlin Type Office" w:hAnsi="Berlin Type Office"/>
      <w:color w:val="A9001C" w:themeColor="accent1"/>
      <w:sz w:val="40"/>
    </w:rPr>
  </w:style>
  <w:style w:type="character" w:customStyle="1" w:styleId="berschrift1Zchn">
    <w:name w:val="Überschrift 1 Zchn"/>
    <w:link w:val="berschrift1"/>
    <w:rPr>
      <w:rFonts w:ascii="Berlin Type Office" w:hAnsi="Berlin Type Office" w:cs="Helvetica"/>
      <w:b/>
      <w:sz w:val="24"/>
      <w:szCs w:val="24"/>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cs="Helvetica"/>
      <w:b/>
      <w:noProof/>
      <w:color w:val="A9001C" w:themeColor="accent1"/>
      <w:sz w:val="40"/>
      <w:szCs w:val="24"/>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572543327">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621448514">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8FA3-6B21-4766-9459-0E537134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3277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Preussler, Birke</cp:lastModifiedBy>
  <cp:revision>2</cp:revision>
  <cp:lastPrinted>2021-01-20T15:18:00Z</cp:lastPrinted>
  <dcterms:created xsi:type="dcterms:W3CDTF">2021-06-25T13:35:00Z</dcterms:created>
  <dcterms:modified xsi:type="dcterms:W3CDTF">2021-06-25T13:35:00Z</dcterms:modified>
</cp:coreProperties>
</file>