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6788"/>
        <w:gridCol w:w="31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>
            <w:pPr>
              <w:pStyle w:val="BAT-S"/>
            </w:pPr>
            <w:r>
              <w:t>Bezirksamt Tempelhof-Schöneberg von Berlin</w:t>
            </w:r>
          </w:p>
          <w:p>
            <w:pPr>
              <w:pStyle w:val="Abteilung"/>
              <w:ind w:left="-105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t>Abteilung Bürgerdienste, Ordnungsamt, Straßen- und Grünflächenamt</w:t>
            </w:r>
          </w:p>
        </w:tc>
        <w:tc>
          <w:tcPr>
            <w:tcW w:w="2410" w:type="dxa"/>
          </w:tcPr>
          <w:p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  <w:noProof/>
                <w:lang w:eastAsia="de-DE"/>
              </w:rPr>
              <w:drawing>
                <wp:inline distT="0" distB="0" distL="0" distR="0">
                  <wp:extent cx="1832400" cy="1069200"/>
                  <wp:effectExtent l="0" t="0" r="0" b="0"/>
                  <wp:docPr id="4" name="Grafik 4" descr="Logo Berlin mit Bär und Bezirksamt Tempelhof-Schöneberg mit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_BA_W_TESC_Logo_DE_V_PW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rvorhebungmittig"/>
        <w:rPr>
          <w:rFonts w:ascii="Berlin Type Office" w:hAnsi="Berlin Type Office"/>
        </w:rPr>
      </w:pPr>
      <w:r>
        <w:rPr>
          <w:rFonts w:ascii="Berlin Type Office" w:hAnsi="Berlin Type Office"/>
        </w:rPr>
        <w:t>Es gilt das gesprochene Wort</w:t>
      </w:r>
    </w:p>
    <w:p>
      <w:pPr>
        <w:rPr>
          <w:rFonts w:ascii="Berlin Type Office" w:hAnsi="Berlin Type Office"/>
        </w:rPr>
      </w:pPr>
    </w:p>
    <w:p>
      <w:pPr>
        <w:pStyle w:val="XYSitzungderBVV"/>
        <w:rPr>
          <w:rFonts w:ascii="Berlin Type Office" w:hAnsi="Berlin Type Office"/>
        </w:rPr>
      </w:pPr>
      <w:r>
        <w:rPr>
          <w:rFonts w:ascii="Berlin Type Office" w:hAnsi="Berlin Type Office"/>
        </w:rPr>
        <w:t>53. Sitzung der Bezirksverordnetenversammlung Tempelhof-Schöneberg von Berlin am 23.06.2021</w:t>
      </w:r>
    </w:p>
    <w:p>
      <w:pPr>
        <w:pStyle w:val="Titel"/>
        <w:rPr>
          <w:rStyle w:val="TitelZchn"/>
        </w:rPr>
      </w:pPr>
      <w:r>
        <w:rPr>
          <w:rStyle w:val="TitelZchn"/>
        </w:rPr>
        <w:t xml:space="preserve">Antwort auf die mündliche Anfrage </w:t>
      </w:r>
      <w:r>
        <w:rPr>
          <w:rStyle w:val="Fett"/>
        </w:rPr>
        <w:t>Nr.</w:t>
      </w:r>
      <w:r>
        <w:rPr>
          <w:rStyle w:val="TitelZchn"/>
        </w:rPr>
        <w:t xml:space="preserve"> 29</w:t>
      </w:r>
      <w:r>
        <w:rPr>
          <w:rStyle w:val="Formatvorlage4"/>
        </w:rPr>
        <w:t xml:space="preserve"> </w:t>
      </w:r>
      <w:r>
        <w:rPr>
          <w:rStyle w:val="TitelZchn"/>
        </w:rPr>
        <w:t xml:space="preserve">der BV Dr. Christine </w:t>
      </w:r>
      <w:proofErr w:type="spellStart"/>
      <w:r>
        <w:rPr>
          <w:rStyle w:val="TitelZchn"/>
        </w:rPr>
        <w:t>Scherzinger</w:t>
      </w:r>
      <w:proofErr w:type="spellEnd"/>
      <w:r>
        <w:rPr>
          <w:rStyle w:val="TitelZchn"/>
        </w:rPr>
        <w:t xml:space="preserve"> (Die Linke)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5"/>
      </w:tblGrid>
      <w:tr>
        <w:trPr>
          <w:trHeight w:val="120"/>
        </w:trPr>
        <w:tc>
          <w:tcPr>
            <w:tcW w:w="29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Type Office" w:hAnsi="Berlin Type Office" w:cs="Calibri"/>
                <w:color w:val="000000"/>
                <w:sz w:val="23"/>
                <w:szCs w:val="23"/>
              </w:rPr>
            </w:pPr>
          </w:p>
        </w:tc>
      </w:tr>
    </w:tbl>
    <w:p>
      <w:pPr>
        <w:pStyle w:val="Titel"/>
      </w:pPr>
      <w:r>
        <w:t>„</w:t>
      </w:r>
      <w:proofErr w:type="spellStart"/>
      <w:r>
        <w:t>Deidesheimer</w:t>
      </w:r>
      <w:proofErr w:type="spellEnd"/>
      <w:r>
        <w:t xml:space="preserve"> Straße 27: Werden Bußgelder fällig?“</w:t>
      </w:r>
    </w:p>
    <w:p>
      <w:pPr>
        <w:autoSpaceDE w:val="0"/>
        <w:autoSpaceDN w:val="0"/>
        <w:adjustRightInd w:val="0"/>
        <w:spacing w:after="0" w:line="240" w:lineRule="auto"/>
        <w:rPr>
          <w:rFonts w:ascii="Berlin Type Office" w:hAnsi="Berlin Type Office" w:cs="Calibri"/>
          <w:color w:val="000000"/>
          <w:szCs w:val="24"/>
        </w:rPr>
      </w:pPr>
    </w:p>
    <w:p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 xml:space="preserve">Sehr geehrter Herr Vorsteher, sehr geehrte Damen und Herren, sehr geehrte Frau Dr. </w:t>
      </w:r>
      <w:proofErr w:type="spellStart"/>
      <w:r>
        <w:rPr>
          <w:rFonts w:ascii="Berlin Type Office" w:hAnsi="Berlin Type Office"/>
        </w:rPr>
        <w:t>Scherzinger</w:t>
      </w:r>
      <w:proofErr w:type="spellEnd"/>
      <w:r>
        <w:rPr>
          <w:rFonts w:ascii="Berlin Type Office" w:hAnsi="Berlin Type Office"/>
        </w:rPr>
        <w:t xml:space="preserve">, </w:t>
      </w:r>
    </w:p>
    <w:p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>ich beantworte die Anfrage wie folgt:</w:t>
      </w:r>
    </w:p>
    <w:p>
      <w:pPr>
        <w:pStyle w:val="berschrift1"/>
      </w:pPr>
      <w:r>
        <w:t>1. Frage</w:t>
      </w:r>
    </w:p>
    <w:p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br/>
        <w:t>Werden aufgrund der Feststellung des Bezirksamtes, dass es (über einem Jahr/ zwei Jahre keine Bautätigkeiten) gab, Bußgelder für den Eigentümer fällig?</w:t>
      </w:r>
    </w:p>
    <w:p>
      <w:pPr>
        <w:rPr>
          <w:b/>
        </w:rPr>
      </w:pPr>
      <w:r>
        <w:rPr>
          <w:b/>
        </w:rPr>
        <w:t>Antwort auf 1. Frage</w:t>
      </w:r>
    </w:p>
    <w:p>
      <w:r>
        <w:t>Ordnungswidrigkeitenverfahren werden aus rechtlichen Gründen in der Regel erst nach Abschluss des Verwaltungsverfahrens eröffnet.</w:t>
      </w:r>
    </w:p>
    <w:p>
      <w:pPr>
        <w:rPr>
          <w:rFonts w:ascii="Berlin Type Office" w:hAnsi="Berlin Type Office"/>
          <w:b/>
        </w:rPr>
      </w:pPr>
      <w:r>
        <w:rPr>
          <w:rFonts w:ascii="Berlin Type Office" w:hAnsi="Berlin Type Office"/>
          <w:b/>
        </w:rPr>
        <w:t>2. Frage</w:t>
      </w:r>
    </w:p>
    <w:p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>Wenn nein, ab wann werden Bußgelder fällig?</w:t>
      </w:r>
    </w:p>
    <w:p>
      <w:pPr>
        <w:rPr>
          <w:rFonts w:ascii="Berlin Type Office" w:hAnsi="Berlin Type Office"/>
        </w:rPr>
      </w:pPr>
    </w:p>
    <w:p>
      <w:pPr>
        <w:rPr>
          <w:rFonts w:ascii="Berlin Type Office" w:hAnsi="Berlin Type Office"/>
          <w:b/>
        </w:rPr>
      </w:pPr>
      <w:r>
        <w:rPr>
          <w:rFonts w:ascii="Berlin Type Office" w:hAnsi="Berlin Type Office"/>
          <w:b/>
        </w:rPr>
        <w:lastRenderedPageBreak/>
        <w:t>Antwort auf 2. Frage</w:t>
      </w:r>
    </w:p>
    <w:p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>Auf die Antwort zu Frage 1 wird verwiesen.</w:t>
      </w:r>
    </w:p>
    <w:p>
      <w:pPr>
        <w:rPr>
          <w:rFonts w:ascii="Berlin Type Office" w:hAnsi="Berlin Type Office"/>
          <w:b/>
        </w:rPr>
      </w:pPr>
      <w:r>
        <w:rPr>
          <w:rFonts w:ascii="Berlin Type Office" w:hAnsi="Berlin Type Office"/>
          <w:b/>
        </w:rPr>
        <w:t>1. Nachfrage</w:t>
      </w:r>
    </w:p>
    <w:p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>Ist dem Bezirksamt bekannt, dass ein Leerstand im Vorderhaus 2. OG nach Information von Bürgern bereits im Mai 2019 bestand?</w:t>
      </w:r>
    </w:p>
    <w:p>
      <w:pPr>
        <w:rPr>
          <w:rFonts w:ascii="Berlin Type Office" w:hAnsi="Berlin Type Office"/>
          <w:b/>
        </w:rPr>
      </w:pPr>
      <w:r>
        <w:rPr>
          <w:rFonts w:ascii="Berlin Type Office" w:hAnsi="Berlin Type Office"/>
          <w:b/>
        </w:rPr>
        <w:t>Antwort auf 1. Nachfrage</w:t>
      </w:r>
    </w:p>
    <w:p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>Der Zweckentfremdungsstelle liegt ein entsprechender anonymer Hinweis vor.</w:t>
      </w:r>
    </w:p>
    <w:p>
      <w:pPr>
        <w:rPr>
          <w:rFonts w:ascii="Berlin Type Office" w:hAnsi="Berlin Type Office"/>
          <w:b/>
        </w:rPr>
      </w:pPr>
      <w:r>
        <w:rPr>
          <w:rFonts w:ascii="Berlin Type Office" w:hAnsi="Berlin Type Office"/>
          <w:b/>
        </w:rPr>
        <w:t>2. Nachfrage</w:t>
      </w:r>
    </w:p>
    <w:p>
      <w:pPr>
        <w:spacing w:after="0" w:line="240" w:lineRule="auto"/>
        <w:rPr>
          <w:rFonts w:ascii="Berlin Type Office" w:hAnsi="Berlin Type Office"/>
        </w:rPr>
      </w:pPr>
      <w:r>
        <w:rPr>
          <w:rFonts w:ascii="Berlin Type Office" w:hAnsi="Berlin Type Office"/>
        </w:rPr>
        <w:t>Inwieweit bearbeitet das Bezirksamt anonyme Meldungen bei Zweckentfremdung?</w:t>
      </w:r>
    </w:p>
    <w:p>
      <w:pPr>
        <w:spacing w:after="0" w:line="240" w:lineRule="auto"/>
        <w:rPr>
          <w:rFonts w:ascii="Berlin Type Office" w:hAnsi="Berlin Type Office"/>
        </w:rPr>
      </w:pPr>
    </w:p>
    <w:p>
      <w:pPr>
        <w:rPr>
          <w:rFonts w:ascii="Berlin Type Office" w:hAnsi="Berlin Type Office"/>
          <w:b/>
        </w:rPr>
      </w:pPr>
      <w:r>
        <w:rPr>
          <w:rFonts w:ascii="Berlin Type Office" w:hAnsi="Berlin Type Office"/>
          <w:b/>
        </w:rPr>
        <w:t>Antwort auf 2. Nachfrage</w:t>
      </w:r>
    </w:p>
    <w:p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>Die Senatsverwaltung für Stadtentwicklung und Wohnen hat auf ihrer Internetseite ein Hinweisformular e</w:t>
      </w:r>
      <w:bookmarkStart w:id="0" w:name="_GoBack"/>
      <w:bookmarkEnd w:id="0"/>
      <w:r>
        <w:rPr>
          <w:rFonts w:ascii="Berlin Type Office" w:hAnsi="Berlin Type Office"/>
        </w:rPr>
        <w:t xml:space="preserve">ingerichtet, mit dem </w:t>
      </w:r>
      <w:proofErr w:type="spellStart"/>
      <w:r>
        <w:rPr>
          <w:rFonts w:ascii="Berlin Type Office" w:hAnsi="Berlin Type Office"/>
        </w:rPr>
        <w:t>Bürger_innen</w:t>
      </w:r>
      <w:proofErr w:type="spellEnd"/>
      <w:r>
        <w:rPr>
          <w:rFonts w:ascii="Berlin Type Office" w:hAnsi="Berlin Type Office"/>
        </w:rPr>
        <w:t xml:space="preserve"> elektronisch eine Meldung automatisiert an die jeweilige Zweckentfremdungsbehörde senden können. In diesem Internet-Formular sind die Absenderangaben bewusst nicht als Pflichtfelder eingerichtet, damit </w:t>
      </w:r>
      <w:proofErr w:type="spellStart"/>
      <w:r>
        <w:rPr>
          <w:rFonts w:ascii="Berlin Type Office" w:hAnsi="Berlin Type Office"/>
        </w:rPr>
        <w:t>Bürger_innen</w:t>
      </w:r>
      <w:proofErr w:type="spellEnd"/>
      <w:r>
        <w:rPr>
          <w:rFonts w:ascii="Berlin Type Office" w:hAnsi="Berlin Type Office"/>
        </w:rPr>
        <w:t xml:space="preserve"> die Möglichkeit haben, ihre Mitteilung anonym zu übersenden. Anonymen Hinweisen wird nachgegangen.</w:t>
      </w:r>
    </w:p>
    <w:p>
      <w:pPr>
        <w:rPr>
          <w:rFonts w:ascii="Berlin Type Office" w:hAnsi="Berlin Type Office"/>
        </w:rPr>
      </w:pPr>
    </w:p>
    <w:p>
      <w:pPr>
        <w:rPr>
          <w:rFonts w:ascii="Berlin Type Office" w:hAnsi="Berlin Type Office"/>
        </w:rPr>
      </w:pPr>
    </w:p>
    <w:p>
      <w:pPr>
        <w:rPr>
          <w:rFonts w:ascii="Berlin Type Office" w:hAnsi="Berlin Type Office"/>
          <w:sz w:val="22"/>
          <w:lang w:eastAsia="de-DE"/>
        </w:rPr>
      </w:pPr>
      <w:r>
        <w:rPr>
          <w:rFonts w:ascii="Berlin Type Office" w:hAnsi="Berlin Type Office"/>
        </w:rPr>
        <w:t>Bezirksstadträtin Christiane Heiß</w:t>
      </w:r>
      <w:r>
        <w:tab/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6">
      <wne:acd wne:acdName="acd7"/>
    </wne:keymap>
    <wne:keymap wne:kcmPrimary="0434">
      <wne:acd wne:acdName="acd0"/>
    </wne:keymap>
    <wne:keymap wne:kcmPrimary="0435">
      <wne:acd wne:acdName="acd1"/>
    </wne:keymap>
    <wne:keymap wne:kcmPrimary="0441">
      <wne:acd wne:acdName="acd6"/>
    </wne:keymap>
    <wne:keymap wne:kcmPrimary="0448">
      <wne:acd wne:acdName="acd4"/>
    </wne:keymap>
    <wne:keymap wne:kcmPrimary="044C">
      <wne:acd wne:acdName="acd5"/>
    </wne:keymap>
    <wne:keymap wne:kcmPrimary="0454">
      <wne:acd wne:acdName="acd2"/>
    </wne:keymap>
    <wne:keymap wne:kcmPrimary="045A">
      <wne:acd wne:acdName="acd3"/>
    </wne:keymap>
    <wne:keymap wne:kcmPrimary="0631">
      <wne:acd wne:acdName="acd8"/>
    </wne:keymap>
    <wne:keymap wne:kcmPrimary="0632">
      <wne:acd wne:acdName="acd9"/>
    </wne:keymap>
    <wne:keymap wne:kcmPrimary="0633">
      <wne:acd wne:acdName="acd10"/>
    </wne:keymap>
    <wne:keymap wne:kcmPrimary="0634">
      <wne:acd wne:acdName="acd11"/>
    </wne:keymap>
    <wne:keymap wne:kcmPrimary="0635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AQA" wne:acdName="acd0" wne:fciIndexBasedOn="0065"/>
    <wne:acd wne:argValue="AQAAAAUA" wne:acdName="acd1" wne:fciIndexBasedOn="0065"/>
    <wne:acd wne:argValue="AQAAAD4A" wne:acdName="acd2" wne:fciIndexBasedOn="0065"/>
    <wne:acd wne:argValue="AQAAALQA" wne:acdName="acd3" wne:fciIndexBasedOn="0065"/>
    <wne:acd wne:argValue="AQAAAFUA" wne:acdName="acd4" wne:fciIndexBasedOn="0065"/>
    <wne:acd wne:argValue="AQAAADEA" wne:acdName="acd5" wne:fciIndexBasedOn="0065"/>
    <wne:acd wne:argValue="AQAAADAA" wne:acdName="acd6" wne:fciIndexBasedOn="0065"/>
    <wne:acd wne:argValue="AQAAAFcA" wne:acdName="acd7" wne:fciIndexBasedOn="0065"/>
    <wne:acd wne:argValue="AgDcAGIAZQByAHMAYwBoAHIAaQBmAHQAIAAxACAAbgB1AG0AbQBlAHIAaQBlAHIAdAA=" wne:acdName="acd8" wne:fciIndexBasedOn="0065"/>
    <wne:acd wne:argValue="AgDcAGIAZQByAHMAYwBoAHIAaQBmAHQAIAAyACAAbgB1AG0AbQBlAHIAcgBpAGUAcgB0AA==" wne:acdName="acd9" wne:fciIndexBasedOn="0065"/>
    <wne:acd wne:argValue="AgDcAGIAZQByAHMAYwBoAHIAaQBmAHQAIAAzACAAbgB1AG0AbQBlAHIAcgBpAGUAcgB0AA==" wne:acdName="acd10" wne:fciIndexBasedOn="0065"/>
    <wne:acd wne:argValue="AgDcAGIAZQByAHMAYwBoAHIAaQBmAHQAIAA0ACAAbgB1AG0AbQBlAHIAcgBpAGUAcgB0AA==" wne:acdName="acd11" wne:fciIndexBasedOn="0065"/>
    <wne:acd wne:argValue="AgDcAGIAZQByAHMAYwBoAHIAaQBmAHQAIAA1ACAAbgB1AG0AbQBlAHIAcgBpAGUAcgB0AA==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6206"/>
      <w:docPartObj>
        <w:docPartGallery w:val="Page Numbers (Top of Page)"/>
        <w:docPartUnique/>
      </w:docPartObj>
    </w:sdtPr>
    <w:sdtContent>
      <w:p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C01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12A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4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E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4E1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2B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A4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E42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1B354F5"/>
    <w:multiLevelType w:val="hybridMultilevel"/>
    <w:tmpl w:val="7F207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42CD3"/>
    <w:multiLevelType w:val="hybridMultilevel"/>
    <w:tmpl w:val="367A3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80714"/>
    <w:multiLevelType w:val="multilevel"/>
    <w:tmpl w:val="AA8066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87F2D9B"/>
    <w:multiLevelType w:val="multilevel"/>
    <w:tmpl w:val="6D9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8D096C"/>
    <w:multiLevelType w:val="hybridMultilevel"/>
    <w:tmpl w:val="0D5E3890"/>
    <w:lvl w:ilvl="0" w:tplc="4C000C00">
      <w:start w:val="1"/>
      <w:numFmt w:val="decimal"/>
      <w:lvlText w:val="%1."/>
      <w:lvlJc w:val="left"/>
      <w:pPr>
        <w:ind w:left="720" w:hanging="360"/>
      </w:pPr>
    </w:lvl>
    <w:lvl w:ilvl="1" w:tplc="C046DAEE" w:tentative="1">
      <w:start w:val="1"/>
      <w:numFmt w:val="lowerLetter"/>
      <w:lvlText w:val="%2."/>
      <w:lvlJc w:val="left"/>
      <w:pPr>
        <w:ind w:left="1440" w:hanging="360"/>
      </w:pPr>
    </w:lvl>
    <w:lvl w:ilvl="2" w:tplc="57F47ECE" w:tentative="1">
      <w:start w:val="1"/>
      <w:numFmt w:val="lowerRoman"/>
      <w:lvlText w:val="%3."/>
      <w:lvlJc w:val="right"/>
      <w:pPr>
        <w:ind w:left="2160" w:hanging="180"/>
      </w:pPr>
    </w:lvl>
    <w:lvl w:ilvl="3" w:tplc="0E4243B2" w:tentative="1">
      <w:start w:val="1"/>
      <w:numFmt w:val="decimal"/>
      <w:lvlText w:val="%4."/>
      <w:lvlJc w:val="left"/>
      <w:pPr>
        <w:ind w:left="2880" w:hanging="360"/>
      </w:pPr>
    </w:lvl>
    <w:lvl w:ilvl="4" w:tplc="98600B4E" w:tentative="1">
      <w:start w:val="1"/>
      <w:numFmt w:val="lowerLetter"/>
      <w:lvlText w:val="%5."/>
      <w:lvlJc w:val="left"/>
      <w:pPr>
        <w:ind w:left="3600" w:hanging="360"/>
      </w:pPr>
    </w:lvl>
    <w:lvl w:ilvl="5" w:tplc="020271B0" w:tentative="1">
      <w:start w:val="1"/>
      <w:numFmt w:val="lowerRoman"/>
      <w:lvlText w:val="%6."/>
      <w:lvlJc w:val="right"/>
      <w:pPr>
        <w:ind w:left="4320" w:hanging="180"/>
      </w:pPr>
    </w:lvl>
    <w:lvl w:ilvl="6" w:tplc="F62EE4D6" w:tentative="1">
      <w:start w:val="1"/>
      <w:numFmt w:val="decimal"/>
      <w:lvlText w:val="%7."/>
      <w:lvlJc w:val="left"/>
      <w:pPr>
        <w:ind w:left="5040" w:hanging="360"/>
      </w:pPr>
    </w:lvl>
    <w:lvl w:ilvl="7" w:tplc="938CE16E" w:tentative="1">
      <w:start w:val="1"/>
      <w:numFmt w:val="lowerLetter"/>
      <w:lvlText w:val="%8."/>
      <w:lvlJc w:val="left"/>
      <w:pPr>
        <w:ind w:left="5760" w:hanging="360"/>
      </w:pPr>
    </w:lvl>
    <w:lvl w:ilvl="8" w:tplc="F6164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70237"/>
    <w:multiLevelType w:val="hybridMultilevel"/>
    <w:tmpl w:val="4E965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40EEF"/>
    <w:multiLevelType w:val="multilevel"/>
    <w:tmpl w:val="E5220A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B6B45"/>
    <w:multiLevelType w:val="hybridMultilevel"/>
    <w:tmpl w:val="EEEC7810"/>
    <w:lvl w:ilvl="0" w:tplc="719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0C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0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F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EC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9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B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23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033B3"/>
    <w:multiLevelType w:val="hybridMultilevel"/>
    <w:tmpl w:val="770EE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E39A2"/>
    <w:multiLevelType w:val="hybridMultilevel"/>
    <w:tmpl w:val="A35A4B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431D3"/>
    <w:multiLevelType w:val="hybridMultilevel"/>
    <w:tmpl w:val="DCA68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30E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970F9C"/>
    <w:multiLevelType w:val="hybridMultilevel"/>
    <w:tmpl w:val="2E56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4" w15:restartNumberingAfterBreak="0">
    <w:nsid w:val="385B4D30"/>
    <w:multiLevelType w:val="hybridMultilevel"/>
    <w:tmpl w:val="CCA69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95A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184A54"/>
    <w:multiLevelType w:val="multilevel"/>
    <w:tmpl w:val="7F3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4908055B"/>
    <w:multiLevelType w:val="hybridMultilevel"/>
    <w:tmpl w:val="5CAEE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F3F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033C6E"/>
    <w:multiLevelType w:val="hybridMultilevel"/>
    <w:tmpl w:val="C6AE8D98"/>
    <w:lvl w:ilvl="0" w:tplc="C00AD1C6">
      <w:start w:val="1"/>
      <w:numFmt w:val="decimal"/>
      <w:lvlText w:val="%1."/>
      <w:lvlJc w:val="left"/>
      <w:pPr>
        <w:ind w:left="720" w:hanging="360"/>
      </w:pPr>
    </w:lvl>
    <w:lvl w:ilvl="1" w:tplc="5518E164" w:tentative="1">
      <w:start w:val="1"/>
      <w:numFmt w:val="lowerLetter"/>
      <w:lvlText w:val="%2."/>
      <w:lvlJc w:val="left"/>
      <w:pPr>
        <w:ind w:left="1440" w:hanging="360"/>
      </w:pPr>
    </w:lvl>
    <w:lvl w:ilvl="2" w:tplc="3F7284A0" w:tentative="1">
      <w:start w:val="1"/>
      <w:numFmt w:val="lowerRoman"/>
      <w:lvlText w:val="%3."/>
      <w:lvlJc w:val="right"/>
      <w:pPr>
        <w:ind w:left="2160" w:hanging="180"/>
      </w:pPr>
    </w:lvl>
    <w:lvl w:ilvl="3" w:tplc="902425DC" w:tentative="1">
      <w:start w:val="1"/>
      <w:numFmt w:val="decimal"/>
      <w:lvlText w:val="%4."/>
      <w:lvlJc w:val="left"/>
      <w:pPr>
        <w:ind w:left="2880" w:hanging="360"/>
      </w:pPr>
    </w:lvl>
    <w:lvl w:ilvl="4" w:tplc="B1C6A158" w:tentative="1">
      <w:start w:val="1"/>
      <w:numFmt w:val="lowerLetter"/>
      <w:lvlText w:val="%5."/>
      <w:lvlJc w:val="left"/>
      <w:pPr>
        <w:ind w:left="3600" w:hanging="360"/>
      </w:pPr>
    </w:lvl>
    <w:lvl w:ilvl="5" w:tplc="5840226E" w:tentative="1">
      <w:start w:val="1"/>
      <w:numFmt w:val="lowerRoman"/>
      <w:lvlText w:val="%6."/>
      <w:lvlJc w:val="right"/>
      <w:pPr>
        <w:ind w:left="4320" w:hanging="180"/>
      </w:pPr>
    </w:lvl>
    <w:lvl w:ilvl="6" w:tplc="54304A10" w:tentative="1">
      <w:start w:val="1"/>
      <w:numFmt w:val="decimal"/>
      <w:lvlText w:val="%7."/>
      <w:lvlJc w:val="left"/>
      <w:pPr>
        <w:ind w:left="5040" w:hanging="360"/>
      </w:pPr>
    </w:lvl>
    <w:lvl w:ilvl="7" w:tplc="A22C199C" w:tentative="1">
      <w:start w:val="1"/>
      <w:numFmt w:val="lowerLetter"/>
      <w:lvlText w:val="%8."/>
      <w:lvlJc w:val="left"/>
      <w:pPr>
        <w:ind w:left="5760" w:hanging="360"/>
      </w:pPr>
    </w:lvl>
    <w:lvl w:ilvl="8" w:tplc="EC32B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02B01"/>
    <w:multiLevelType w:val="multilevel"/>
    <w:tmpl w:val="CAA47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33" w15:restartNumberingAfterBreak="0">
    <w:nsid w:val="6E0B76D9"/>
    <w:multiLevelType w:val="hybridMultilevel"/>
    <w:tmpl w:val="8EA4D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175900"/>
    <w:multiLevelType w:val="multilevel"/>
    <w:tmpl w:val="7D5A5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FEF4B69"/>
    <w:multiLevelType w:val="hybridMultilevel"/>
    <w:tmpl w:val="43E05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7"/>
  </w:num>
  <w:num w:numId="4">
    <w:abstractNumId w:val="31"/>
  </w:num>
  <w:num w:numId="5">
    <w:abstractNumId w:val="10"/>
  </w:num>
  <w:num w:numId="6">
    <w:abstractNumId w:val="3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4"/>
  </w:num>
  <w:num w:numId="23">
    <w:abstractNumId w:val="17"/>
  </w:num>
  <w:num w:numId="24">
    <w:abstractNumId w:val="25"/>
  </w:num>
  <w:num w:numId="25">
    <w:abstractNumId w:val="21"/>
  </w:num>
  <w:num w:numId="26">
    <w:abstractNumId w:val="30"/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26"/>
  </w:num>
  <w:num w:numId="30">
    <w:abstractNumId w:val="32"/>
  </w:num>
  <w:num w:numId="31">
    <w:abstractNumId w:val="13"/>
  </w:num>
  <w:num w:numId="32">
    <w:abstractNumId w:val="2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0"/>
  </w:num>
  <w:num w:numId="39">
    <w:abstractNumId w:val="9"/>
  </w:num>
  <w:num w:numId="40">
    <w:abstractNumId w:val="11"/>
  </w:num>
  <w:num w:numId="41">
    <w:abstractNumId w:val="36"/>
  </w:num>
  <w:num w:numId="42">
    <w:abstractNumId w:val="24"/>
  </w:num>
  <w:num w:numId="43">
    <w:abstractNumId w:val="15"/>
  </w:num>
  <w:num w:numId="44">
    <w:abstractNumId w:val="29"/>
  </w:num>
  <w:num w:numId="45">
    <w:abstractNumId w:val="18"/>
  </w:num>
  <w:num w:numId="46">
    <w:abstractNumId w:val="22"/>
  </w:num>
  <w:num w:numId="47">
    <w:abstractNumId w:val="33"/>
  </w:num>
  <w:num w:numId="4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efaultTableStyle w:val="TabelleGraumitErgebniszeile"/>
  <w:drawingGridHorizontalSpacing w:val="110"/>
  <w:displayHorizontalDrawingGridEvery w:val="2"/>
  <w:displayVertic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5:docId w15:val="{C1E692C1-5081-45A5-A841-08962798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after="0" w:line="240" w:lineRule="auto"/>
      <w:outlineLvl w:val="0"/>
    </w:pPr>
    <w:rPr>
      <w:rFonts w:ascii="Berlin Type Office" w:hAnsi="Berlin Type Office" w:cs="Helvetica"/>
      <w:b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5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="Berlin Type Office" w:hAnsi="Berlin Type Office"/>
      <w:color w:val="A9001C" w:themeColor="accent1"/>
      <w:sz w:val="40"/>
    </w:rPr>
  </w:style>
  <w:style w:type="character" w:customStyle="1" w:styleId="TitelZchn">
    <w:name w:val="Titel Zchn"/>
    <w:link w:val="Titel"/>
    <w:rPr>
      <w:rFonts w:ascii="Berlin Type Office" w:hAnsi="Berlin Type Office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="Berlin Type Office" w:hAnsi="Berlin Type Office" w:cs="Helvetica"/>
      <w:b/>
      <w:sz w:val="24"/>
      <w:szCs w:val="24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37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3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3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3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3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3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22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22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22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22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22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22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22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22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22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 w:cs="Helvetica"/>
      <w:b/>
      <w:noProof/>
      <w:color w:val="A9001C" w:themeColor="accent1"/>
      <w:sz w:val="40"/>
      <w:szCs w:val="24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="BMFChange" w:eastAsia="Calibri" w:hAnsi="BMFChange" w:cs="Times New Roman"/>
      <w:b/>
      <w:noProof/>
      <w:color w:val="A9001C" w:themeColor="accent1"/>
      <w:sz w:val="24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="BMFChange" w:eastAsia="Calibri" w:hAnsi="BMFChange" w:cs="Times New Roman"/>
      <w:b/>
      <w:noProof/>
      <w:sz w:val="24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="BMFChange" w:eastAsia="Calibri" w:hAnsi="BMFChange" w:cs="Times New Roman"/>
      <w:b/>
      <w:color w:val="7A6F6B" w:themeColor="text2"/>
      <w:sz w:val="20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32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32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32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32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32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32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37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37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37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37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37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37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37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37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B11D-544F-4CE3-AE5B-49DDFF2A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Teuber, Ulf</dc:creator>
  <cp:keywords>Word-Vorlage mit CD Berlins</cp:keywords>
  <cp:lastModifiedBy>Preussler, Birke</cp:lastModifiedBy>
  <cp:revision>2</cp:revision>
  <cp:lastPrinted>2021-01-20T15:18:00Z</cp:lastPrinted>
  <dcterms:created xsi:type="dcterms:W3CDTF">2021-06-28T12:38:00Z</dcterms:created>
  <dcterms:modified xsi:type="dcterms:W3CDTF">2021-06-28T12:38:00Z</dcterms:modified>
</cp:coreProperties>
</file>