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rsidR="00BC4FDE" w14:paraId="3E8ED04B" w14:textId="77777777" w:rsidTr="00BC4FDE">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14:paraId="69A86101" w14:textId="77777777" w:rsidR="00BC4FDE" w:rsidRDefault="007B1E29">
            <w:pPr>
              <w:pStyle w:val="BAT-S"/>
            </w:pPr>
            <w:r>
              <w:t>Bezirksamt Tempelhof-Schöneberg von Berlin</w:t>
            </w:r>
          </w:p>
          <w:p w14:paraId="7B9E41B2" w14:textId="77777777" w:rsidR="00BC4FDE" w:rsidRDefault="007B1E29">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14:paraId="014B3DCF" w14:textId="77777777" w:rsidR="00BC4FDE" w:rsidRDefault="007B1E29">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14:anchorId="7E4CF3B5" wp14:editId="692E7138">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14:paraId="07D99987" w14:textId="77777777" w:rsidR="00BC4FDE" w:rsidRDefault="007B1E29">
      <w:pPr>
        <w:pStyle w:val="Hervorhebungmittig"/>
        <w:rPr>
          <w:rFonts w:ascii="Berlin Type Office" w:hAnsi="Berlin Type Office"/>
        </w:rPr>
      </w:pPr>
      <w:r>
        <w:rPr>
          <w:rFonts w:ascii="Berlin Type Office" w:hAnsi="Berlin Type Office"/>
        </w:rPr>
        <w:t>Es gilt das gesprochene Wort</w:t>
      </w:r>
    </w:p>
    <w:p w14:paraId="41E38B89" w14:textId="77777777" w:rsidR="00BC4FDE" w:rsidRDefault="00BC4FDE">
      <w:pPr>
        <w:rPr>
          <w:rFonts w:ascii="Berlin Type Office" w:hAnsi="Berlin Type Office"/>
        </w:rPr>
      </w:pPr>
    </w:p>
    <w:p w14:paraId="516CE926" w14:textId="77777777" w:rsidR="00BC4FDE" w:rsidRDefault="007B1E29">
      <w:pPr>
        <w:pStyle w:val="XYSitzungderBVV"/>
        <w:rPr>
          <w:rFonts w:ascii="Berlin Type Office" w:hAnsi="Berlin Type Office"/>
        </w:rPr>
      </w:pPr>
      <w:r>
        <w:rPr>
          <w:rFonts w:ascii="Berlin Type Office" w:hAnsi="Berlin Type Office"/>
        </w:rPr>
        <w:t xml:space="preserve">50. Sitzung der Bezirksverordnetenversammlung Tempelhof-Schöneberg von Berlin am </w:t>
      </w:r>
      <w:r>
        <w:rPr>
          <w:rFonts w:ascii="Berlin Type Office" w:hAnsi="Berlin Type Office"/>
        </w:rPr>
        <w:t>24.03.2021</w:t>
      </w:r>
    </w:p>
    <w:p w14:paraId="5A394399" w14:textId="77777777" w:rsidR="00BC4FDE" w:rsidRDefault="007B1E29">
      <w:pPr>
        <w:pStyle w:val="Titel"/>
        <w:rPr>
          <w:rStyle w:val="TitelZchn"/>
        </w:rPr>
      </w:pPr>
      <w:r>
        <w:rPr>
          <w:rStyle w:val="TitelZchn"/>
        </w:rPr>
        <w:t xml:space="preserve">Antwort auf die mündliche Anfrage </w:t>
      </w:r>
      <w:r>
        <w:rPr>
          <w:rStyle w:val="Fett"/>
        </w:rPr>
        <w:t>Nr.</w:t>
      </w:r>
      <w:r>
        <w:rPr>
          <w:rStyle w:val="TitelZchn"/>
        </w:rPr>
        <w:t xml:space="preserve"> 22</w:t>
      </w:r>
      <w:r>
        <w:rPr>
          <w:rStyle w:val="Formatvorlage4"/>
        </w:rPr>
        <w:t xml:space="preserve"> </w:t>
      </w:r>
      <w:r>
        <w:rPr>
          <w:rStyle w:val="TitelZchn"/>
        </w:rPr>
        <w:t>des BV Martin Rutsch (Die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rsidR="00BC4FDE" w14:paraId="655735C3" w14:textId="77777777">
        <w:trPr>
          <w:trHeight w:val="120"/>
        </w:trPr>
        <w:tc>
          <w:tcPr>
            <w:tcW w:w="2905" w:type="dxa"/>
          </w:tcPr>
          <w:p w14:paraId="61E33AE4" w14:textId="77777777" w:rsidR="00BC4FDE" w:rsidRDefault="00BC4FDE">
            <w:pPr>
              <w:autoSpaceDE w:val="0"/>
              <w:autoSpaceDN w:val="0"/>
              <w:adjustRightInd w:val="0"/>
              <w:spacing w:after="0" w:line="240" w:lineRule="auto"/>
              <w:rPr>
                <w:rFonts w:ascii="Berlin Type Office" w:hAnsi="Berlin Type Office" w:cs="Calibri"/>
                <w:color w:val="000000"/>
                <w:sz w:val="23"/>
                <w:szCs w:val="23"/>
              </w:rPr>
            </w:pPr>
          </w:p>
        </w:tc>
      </w:tr>
    </w:tbl>
    <w:p w14:paraId="5DB65A1F" w14:textId="77777777" w:rsidR="00BC4FDE" w:rsidRDefault="007B1E29">
      <w:pPr>
        <w:pStyle w:val="Titel"/>
      </w:pPr>
      <w:r>
        <w:t>„Modellboote auf dem Blümelteich“</w:t>
      </w:r>
    </w:p>
    <w:p w14:paraId="37AC40C3" w14:textId="77777777" w:rsidR="00BC4FDE" w:rsidRDefault="00BC4FDE">
      <w:pPr>
        <w:autoSpaceDE w:val="0"/>
        <w:autoSpaceDN w:val="0"/>
        <w:adjustRightInd w:val="0"/>
        <w:spacing w:after="0" w:line="240" w:lineRule="auto"/>
        <w:rPr>
          <w:rFonts w:ascii="Berlin Type Office" w:hAnsi="Berlin Type Office" w:cs="Calibri"/>
          <w:color w:val="000000"/>
          <w:szCs w:val="24"/>
        </w:rPr>
      </w:pPr>
    </w:p>
    <w:p w14:paraId="663D4916" w14:textId="77777777" w:rsidR="00BC4FDE" w:rsidRDefault="007B1E29">
      <w:pPr>
        <w:rPr>
          <w:rFonts w:ascii="Berlin Type Office" w:hAnsi="Berlin Type Office"/>
        </w:rPr>
      </w:pPr>
      <w:r>
        <w:rPr>
          <w:rFonts w:ascii="Berlin Type Office" w:hAnsi="Berlin Type Office"/>
        </w:rPr>
        <w:t xml:space="preserve">Sehr geehrter Herr Vorsteher, sehr geehrte Damen und Herren, sehr geehrter Herr Rutsch, </w:t>
      </w:r>
    </w:p>
    <w:p w14:paraId="5829BF6F" w14:textId="77777777" w:rsidR="00BC4FDE" w:rsidRDefault="007B1E29">
      <w:pPr>
        <w:rPr>
          <w:rFonts w:ascii="Berlin Type Office" w:hAnsi="Berlin Type Office"/>
        </w:rPr>
      </w:pPr>
      <w:r>
        <w:rPr>
          <w:rFonts w:ascii="Berlin Type Office" w:hAnsi="Berlin Type Office"/>
        </w:rPr>
        <w:t>ich beantworte die Anfrage wie folgt:</w:t>
      </w:r>
    </w:p>
    <w:p w14:paraId="54A1FB7C" w14:textId="77777777" w:rsidR="00BC4FDE" w:rsidRDefault="007B1E29">
      <w:pPr>
        <w:pStyle w:val="berschrift1"/>
      </w:pPr>
      <w:r>
        <w:t>1. Frag</w:t>
      </w:r>
      <w:r>
        <w:t>e</w:t>
      </w:r>
    </w:p>
    <w:p w14:paraId="6539AF0B" w14:textId="77777777" w:rsidR="00BC4FDE" w:rsidRDefault="007B1E29">
      <w:pPr>
        <w:pStyle w:val="berschrift1"/>
      </w:pPr>
      <w:r>
        <w:t xml:space="preserve">Ist dem Bezirksamt die Problematik bekannt, dass vermehrt Modellboote auf dem Blümelteich bedient werden, die die ansässigen Wasservögel stören? </w:t>
      </w:r>
    </w:p>
    <w:p w14:paraId="70FD2185" w14:textId="77777777" w:rsidR="00BC4FDE" w:rsidRDefault="00BC4FDE">
      <w:pPr>
        <w:pStyle w:val="berschrift1"/>
      </w:pPr>
    </w:p>
    <w:p w14:paraId="39FBD411" w14:textId="77777777" w:rsidR="00BC4FDE" w:rsidRDefault="007B1E29">
      <w:pPr>
        <w:pStyle w:val="berschrift1"/>
      </w:pPr>
      <w:r>
        <w:t>Antwort auf 1. Frage</w:t>
      </w:r>
    </w:p>
    <w:p w14:paraId="0D03679F" w14:textId="77777777" w:rsidR="00BC4FDE" w:rsidRDefault="007B1E29">
      <w:pPr>
        <w:rPr>
          <w:rFonts w:ascii="Berlin Type Office" w:hAnsi="Berlin Type Office"/>
        </w:rPr>
      </w:pPr>
      <w:r>
        <w:rPr>
          <w:rFonts w:ascii="Berlin Type Office" w:hAnsi="Berlin Type Office"/>
        </w:rPr>
        <w:t>Das Modellbootfahren auf dem Blümelteich hat seit Jahrzehnten Tradition und ist über e</w:t>
      </w:r>
      <w:r>
        <w:rPr>
          <w:rFonts w:ascii="Berlin Type Office" w:hAnsi="Berlin Type Office"/>
        </w:rPr>
        <w:t>ine Allgemeinverfügung geregelt. Dem Grünflächenamt ist erst seit kurzem bekannt, dass vermehrt motorbetriebene Modellboote auf dem Blümelteich eingesetzt werden. Dies ist nicht erwünscht und entspricht auch nicht den Regeln der Allgemeinverfügung. Bei der</w:t>
      </w:r>
      <w:r>
        <w:rPr>
          <w:rFonts w:ascii="Berlin Type Office" w:hAnsi="Berlin Type Office"/>
        </w:rPr>
        <w:t xml:space="preserve"> gartendenkmalgerechten Sanierung des </w:t>
      </w:r>
      <w:proofErr w:type="spellStart"/>
      <w:r>
        <w:rPr>
          <w:rFonts w:ascii="Berlin Type Office" w:hAnsi="Berlin Type Office"/>
        </w:rPr>
        <w:t>Blümelteiches</w:t>
      </w:r>
      <w:proofErr w:type="spellEnd"/>
      <w:r>
        <w:rPr>
          <w:rFonts w:ascii="Berlin Type Office" w:hAnsi="Berlin Type Office"/>
        </w:rPr>
        <w:t xml:space="preserve"> wurde auf eine räumliche Trennung des naturnahen Teiches und des Modellbootteiches geachtet.</w:t>
      </w:r>
    </w:p>
    <w:p w14:paraId="56AAF143" w14:textId="77777777" w:rsidR="00BC4FDE" w:rsidRDefault="00BC4FDE"/>
    <w:p w14:paraId="76F68183" w14:textId="77777777" w:rsidR="00BC4FDE" w:rsidRDefault="007B1E29">
      <w:pPr>
        <w:rPr>
          <w:rFonts w:ascii="Berlin Type Office" w:hAnsi="Berlin Type Office"/>
        </w:rPr>
      </w:pPr>
      <w:r>
        <w:rPr>
          <w:rFonts w:ascii="Berlin Type Office" w:hAnsi="Berlin Type Office"/>
        </w:rPr>
        <w:t>2. Frage</w:t>
      </w:r>
    </w:p>
    <w:p w14:paraId="69D36730" w14:textId="77777777" w:rsidR="00BC4FDE" w:rsidRDefault="007B1E29">
      <w:pPr>
        <w:rPr>
          <w:rFonts w:ascii="Berlin Type Office" w:hAnsi="Berlin Type Office"/>
        </w:rPr>
      </w:pPr>
      <w:r>
        <w:rPr>
          <w:rFonts w:ascii="Berlin Type Office" w:hAnsi="Berlin Type Office"/>
        </w:rPr>
        <w:t>Welche Konsequenzen zieht der Bezirk daraus?</w:t>
      </w:r>
    </w:p>
    <w:p w14:paraId="6E2A8C27" w14:textId="77777777" w:rsidR="00BC4FDE" w:rsidRDefault="00BC4FDE">
      <w:pPr>
        <w:pStyle w:val="berschrift1"/>
      </w:pPr>
    </w:p>
    <w:p w14:paraId="714FADB3" w14:textId="77777777" w:rsidR="00BC4FDE" w:rsidRDefault="007B1E29">
      <w:pPr>
        <w:rPr>
          <w:rFonts w:ascii="Berlin Type Office" w:hAnsi="Berlin Type Office"/>
        </w:rPr>
      </w:pPr>
      <w:r>
        <w:rPr>
          <w:rFonts w:ascii="Berlin Type Office" w:hAnsi="Berlin Type Office"/>
        </w:rPr>
        <w:lastRenderedPageBreak/>
        <w:t>Antwort auf 2. Frage</w:t>
      </w:r>
    </w:p>
    <w:p w14:paraId="18C79DD9" w14:textId="77777777" w:rsidR="00BC4FDE" w:rsidRDefault="007B1E29">
      <w:pPr>
        <w:rPr>
          <w:rFonts w:ascii="Berlin Type Office" w:hAnsi="Berlin Type Office"/>
        </w:rPr>
      </w:pPr>
      <w:r>
        <w:rPr>
          <w:rFonts w:ascii="Berlin Type Office" w:hAnsi="Berlin Type Office"/>
        </w:rPr>
        <w:t>Der Fachbereich Grünflächen wird den Modellboot Verein bezüglich der motorbetriebenen Modellboote ansprechen. Vor der Baumaßnahme wies ein Schild auf die erlaubte Einsatzstelle für Modellboote ohne Verbrennungsmotor mit dem Hinweis auf Rücksichtnahme durch</w:t>
      </w:r>
      <w:r>
        <w:rPr>
          <w:rFonts w:ascii="Berlin Type Office" w:hAnsi="Berlin Type Office"/>
        </w:rPr>
        <w:t xml:space="preserve"> angepasste Fahrweise und Geschwindigkeit hin. Die Kennzeichnung durch ein Hinweisschild wird wieder erfolgen. </w:t>
      </w:r>
    </w:p>
    <w:p w14:paraId="3CFF3E03" w14:textId="77777777" w:rsidR="00BC4FDE" w:rsidRDefault="00BC4FDE"/>
    <w:p w14:paraId="26FACB10" w14:textId="77777777" w:rsidR="00BC4FDE" w:rsidRDefault="007B1E29">
      <w:pPr>
        <w:rPr>
          <w:rFonts w:ascii="Berlin Type Office" w:hAnsi="Berlin Type Office"/>
          <w:sz w:val="22"/>
          <w:lang w:eastAsia="de-DE"/>
        </w:rPr>
      </w:pPr>
      <w:r>
        <w:rPr>
          <w:rFonts w:ascii="Berlin Type Office" w:hAnsi="Berlin Type Office"/>
        </w:rPr>
        <w:t>Bezirksstadträtin Christiane Heiß</w:t>
      </w:r>
      <w:r>
        <w:tab/>
      </w:r>
    </w:p>
    <w:sectPr w:rsidR="00BC4FDE">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E6E8" w14:textId="77777777" w:rsidR="007B1E29" w:rsidRDefault="007B1E29">
      <w:r>
        <w:separator/>
      </w:r>
    </w:p>
  </w:endnote>
  <w:endnote w:type="continuationSeparator" w:id="0">
    <w:p w14:paraId="13403AF4" w14:textId="77777777" w:rsidR="007B1E29" w:rsidRDefault="007B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alibri"/>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30CAD" w14:textId="77777777" w:rsidR="00BC4FDE" w:rsidRDefault="00BC4F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A894" w14:textId="77777777" w:rsidR="00BC4FDE" w:rsidRDefault="00BC4F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5674E" w14:textId="77777777" w:rsidR="00BC4FDE" w:rsidRDefault="00BC4FDE">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B17E" w14:textId="77777777" w:rsidR="007B1E29" w:rsidRDefault="007B1E29"/>
  </w:footnote>
  <w:footnote w:type="continuationSeparator" w:id="0">
    <w:p w14:paraId="30CAC446" w14:textId="77777777" w:rsidR="007B1E29" w:rsidRDefault="007B1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7F6F" w14:textId="77777777" w:rsidR="00BC4FDE" w:rsidRDefault="00BC4F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006206"/>
      <w:docPartObj>
        <w:docPartGallery w:val="Page Numbers (Top of Page)"/>
        <w:docPartUnique/>
      </w:docPartObj>
    </w:sdtPr>
    <w:sdtEndPr/>
    <w:sdtContent>
      <w:p w14:paraId="25515861" w14:textId="77777777" w:rsidR="00BC4FDE" w:rsidRDefault="007B1E29">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14:paraId="3CB84307" w14:textId="77777777" w:rsidR="00BC4FDE" w:rsidRDefault="00BC4F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FB5C" w14:textId="77777777" w:rsidR="00BC4FDE" w:rsidRDefault="00BC4F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E39A2"/>
    <w:multiLevelType w:val="hybridMultilevel"/>
    <w:tmpl w:val="A35A4B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4"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9"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2"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3"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5"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5"/>
  </w:num>
  <w:num w:numId="2">
    <w:abstractNumId w:val="8"/>
  </w:num>
  <w:num w:numId="3">
    <w:abstractNumId w:val="27"/>
  </w:num>
  <w:num w:numId="4">
    <w:abstractNumId w:val="31"/>
  </w:num>
  <w:num w:numId="5">
    <w:abstractNumId w:val="10"/>
  </w:num>
  <w:num w:numId="6">
    <w:abstractNumId w:val="35"/>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8"/>
  </w:num>
  <w:num w:numId="18">
    <w:abstractNumId w:val="3"/>
  </w:num>
  <w:num w:numId="19">
    <w:abstractNumId w:val="2"/>
  </w:num>
  <w:num w:numId="20">
    <w:abstractNumId w:val="1"/>
  </w:num>
  <w:num w:numId="21">
    <w:abstractNumId w:val="0"/>
  </w:num>
  <w:num w:numId="22">
    <w:abstractNumId w:val="34"/>
  </w:num>
  <w:num w:numId="23">
    <w:abstractNumId w:val="17"/>
  </w:num>
  <w:num w:numId="24">
    <w:abstractNumId w:val="25"/>
  </w:num>
  <w:num w:numId="25">
    <w:abstractNumId w:val="21"/>
  </w:num>
  <w:num w:numId="26">
    <w:abstractNumId w:val="30"/>
  </w:num>
  <w:num w:numId="27">
    <w:abstractNumId w:val="14"/>
  </w:num>
  <w:num w:numId="28">
    <w:abstractNumId w:val="14"/>
    <w:lvlOverride w:ilvl="0">
      <w:startOverride w:val="1"/>
    </w:lvlOverride>
  </w:num>
  <w:num w:numId="29">
    <w:abstractNumId w:val="26"/>
  </w:num>
  <w:num w:numId="30">
    <w:abstractNumId w:val="32"/>
  </w:num>
  <w:num w:numId="31">
    <w:abstractNumId w:val="13"/>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3"/>
  </w:num>
  <w:num w:numId="36">
    <w:abstractNumId w:val="23"/>
  </w:num>
  <w:num w:numId="37">
    <w:abstractNumId w:val="23"/>
  </w:num>
  <w:num w:numId="38">
    <w:abstractNumId w:val="20"/>
  </w:num>
  <w:num w:numId="39">
    <w:abstractNumId w:val="9"/>
  </w:num>
  <w:num w:numId="40">
    <w:abstractNumId w:val="11"/>
  </w:num>
  <w:num w:numId="41">
    <w:abstractNumId w:val="36"/>
  </w:num>
  <w:num w:numId="42">
    <w:abstractNumId w:val="24"/>
  </w:num>
  <w:num w:numId="43">
    <w:abstractNumId w:val="15"/>
  </w:num>
  <w:num w:numId="44">
    <w:abstractNumId w:val="29"/>
  </w:num>
  <w:num w:numId="45">
    <w:abstractNumId w:val="18"/>
  </w:num>
  <w:num w:numId="46">
    <w:abstractNumId w:val="22"/>
  </w:num>
  <w:num w:numId="47">
    <w:abstractNumId w:val="33"/>
  </w:num>
  <w:num w:numId="4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DE"/>
    <w:rsid w:val="005F5DBC"/>
    <w:rsid w:val="007B1E29"/>
    <w:rsid w:val="00BC4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33F8"/>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cs="Helvetica"/>
      <w:noProof/>
      <w:color w:val="A9001C" w:themeColor="accent1"/>
      <w:sz w:val="40"/>
      <w:szCs w:val="24"/>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C175-08FC-4932-A8DF-338C14F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Julie Borges</cp:lastModifiedBy>
  <cp:revision>2</cp:revision>
  <cp:lastPrinted>2021-03-24T08:42:00Z</cp:lastPrinted>
  <dcterms:created xsi:type="dcterms:W3CDTF">2021-04-09T06:23:00Z</dcterms:created>
  <dcterms:modified xsi:type="dcterms:W3CDTF">2021-04-09T06:23:00Z</dcterms:modified>
</cp:coreProperties>
</file>