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>
            <w:pPr>
              <w:pStyle w:val="BAT-S"/>
              <w:ind w:left="-105"/>
            </w:pPr>
            <w:bookmarkStart w:id="0" w:name="_GoBack"/>
            <w:bookmarkEnd w:id="0"/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für</w:t>
            </w:r>
            <w:r>
              <w:rPr>
                <w:b/>
              </w:rPr>
              <w:t xml:space="preserve"> </w:t>
            </w:r>
            <w:r>
              <w:rPr>
                <w:rStyle w:val="Fett"/>
                <w:b w:val="0"/>
              </w:rPr>
              <w:t>Ordnung, Straßen, Grünflächen, Umwelt und Naturschutz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11. Sitzung der Bezirksverordnetenversammlung Tempelhof-Schöneberg von Berlin am 21.09.2022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19 der BV</w:t>
      </w:r>
      <w:r>
        <w:t xml:space="preserve"> </w:t>
      </w:r>
      <w:r>
        <w:rPr>
          <w:rStyle w:val="TitelZchn"/>
        </w:rPr>
        <w:t>Dr. Christine Scherzinger (Linke)</w:t>
      </w:r>
    </w:p>
    <w:p>
      <w:pPr>
        <w:pStyle w:val="Titel"/>
      </w:pPr>
      <w:r>
        <w:t>Über: Neubauvorhaben Degewo: Beyrodtstr. /Welterpfad: Ergebnisse der Baumbegutachtung</w:t>
      </w:r>
    </w:p>
    <w:p>
      <w:pPr>
        <w:pStyle w:val="berschrift1"/>
      </w:pPr>
    </w:p>
    <w:p>
      <w:pPr>
        <w:pStyle w:val="berschrift1"/>
      </w:pPr>
      <w:r>
        <w:t>1. 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 xml:space="preserve">Zu welchen Ergebnissen gelangte die Baumuntersuchung, die für ein Gutachten des Neubauvorhaben Welterpfad/Beyrodtstr am 12.9. 2022 durchgeführt wurde? </w:t>
      </w:r>
    </w:p>
    <w:p/>
    <w:p>
      <w:pPr>
        <w:pStyle w:val="berschrift1"/>
      </w:pPr>
      <w:r>
        <w:t>Antwort auf 1. Frage</w:t>
      </w:r>
    </w:p>
    <w:p>
      <w:r>
        <w:t xml:space="preserve">Bei der Untersuchung konnten mehrere Baumhöhlen festgestellt werden. </w:t>
      </w:r>
    </w:p>
    <w:p>
      <w:r>
        <w:t>Nur eine der Baumhöhlen ist als Fortpflanzungs- und Ruhestätte geeignet. Der betreffende Baum bleibt erhalten. Eine Besiedlung der Höhlen durch Fledermäuse konnte nicht nachgewiesen werden.</w:t>
      </w:r>
    </w:p>
    <w:p>
      <w:pPr>
        <w:pStyle w:val="berschrift1"/>
      </w:pPr>
      <w:r>
        <w:t>2. 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lastRenderedPageBreak/>
        <w:t>Erfolgen noch weitere Baumuntersuchungen nach Abwurf des Laubes, wodurch weitere Baumhöhlen sichtbar sein dürften?</w:t>
      </w:r>
    </w:p>
    <w:p/>
    <w:p>
      <w:pPr>
        <w:pStyle w:val="berschrift1"/>
      </w:pPr>
      <w:r>
        <w:t>Antwort auf 2. Frage</w:t>
      </w:r>
    </w:p>
    <w:p>
      <w:r>
        <w:t>Nein, weitere Untersuchungen sind nicht vorgesehen.</w:t>
      </w:r>
    </w:p>
    <w:p>
      <w:pPr>
        <w:rPr>
          <w:lang w:eastAsia="de-DE"/>
        </w:rPr>
      </w:pPr>
    </w:p>
    <w:p>
      <w:pPr>
        <w:pStyle w:val="berschrift1"/>
      </w:pPr>
      <w:r>
        <w:t>Zusatzfragen 1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</w:rPr>
      </w:pPr>
      <w:r>
        <w:rPr>
          <w:rFonts w:asciiTheme="minorHAnsi" w:hAnsiTheme="minorHAnsi"/>
          <w:noProof w:val="0"/>
          <w:color w:val="auto"/>
          <w:sz w:val="24"/>
        </w:rPr>
        <w:t>Inwieweit ist die Finanzierung des Neubauvorhabens sichergestellt? (Quelle: Neubau von Sozialwohnungen in Berlin stockt: Tagesspiegel vom 8.9.22)</w:t>
      </w:r>
    </w:p>
    <w:p>
      <w:pPr>
        <w:rPr>
          <w:lang w:eastAsia="de-DE"/>
        </w:rPr>
      </w:pPr>
    </w:p>
    <w:p>
      <w:pPr>
        <w:pStyle w:val="berschrift1"/>
      </w:pPr>
      <w:r>
        <w:t>Antwort</w:t>
      </w:r>
    </w:p>
    <w:p>
      <w:pPr>
        <w:rPr>
          <w:lang w:eastAsia="de-DE"/>
        </w:rPr>
      </w:pPr>
      <w:r>
        <w:t>Ob und inwieweit die Finanzierung des Neubauvorhabens sichergestellt ist, ist dem Bezirksamt nicht bekannt. Solche Angaben zählen nicht zu den von der Bauherr_innen-Seite im Rahmen eines Verfahrens der Baurechtserlangung vorzulegenden Unterlagen, denn in einem solchen wird ausschließlich die Einhaltung öffentlich-rechtlicher Vorschriften im Rahmen des jeweiligen durch die Bauordnung Berlin vorgegebenen Prüfprogramms geprüft</w:t>
      </w:r>
    </w:p>
    <w:p>
      <w:pPr>
        <w:rPr>
          <w:lang w:eastAsia="de-DE"/>
        </w:rPr>
      </w:pPr>
    </w:p>
    <w:p>
      <w:pPr>
        <w:pStyle w:val="berschrift1"/>
      </w:pPr>
      <w:r>
        <w:t>Zusatzfragen 2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</w:rPr>
      </w:pPr>
      <w:r>
        <w:rPr>
          <w:rFonts w:asciiTheme="minorHAnsi" w:hAnsiTheme="minorHAnsi"/>
          <w:noProof w:val="0"/>
          <w:color w:val="auto"/>
          <w:sz w:val="24"/>
        </w:rPr>
        <w:t xml:space="preserve">Inwieweit wurde ein Fällantrag unter Berücksichtigung des Artenschutzes und Sicherstellung der Finanzierung bereits genehmigt? 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</w:rPr>
      </w:pPr>
    </w:p>
    <w:p>
      <w:pPr>
        <w:pStyle w:val="berschrift1"/>
      </w:pPr>
      <w:r>
        <w:t>Antwort</w:t>
      </w:r>
    </w:p>
    <w:p>
      <w:pPr>
        <w:rPr>
          <w:lang w:eastAsia="de-DE"/>
        </w:rPr>
      </w:pPr>
      <w:r>
        <w:rPr>
          <w:lang w:eastAsia="de-DE"/>
        </w:rPr>
        <w:t>Eine Ausnahmezulassung nach der BaumschutzVO wurde bisher nicht erteilt.</w:t>
      </w:r>
    </w:p>
    <w:p>
      <w:pPr>
        <w:pStyle w:val="Unterschrift"/>
      </w:pPr>
      <w:r>
        <w:t>Bezirksstadträtin Saskia Ellenbeck</w:t>
      </w:r>
    </w:p>
    <w:p>
      <w:pPr>
        <w:pStyle w:val="Unterschrift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47B1E"/>
    <w:multiLevelType w:val="hybridMultilevel"/>
    <w:tmpl w:val="46F8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1"/>
  </w:num>
  <w:num w:numId="6">
    <w:abstractNumId w:val="3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7"/>
  </w:num>
  <w:num w:numId="12">
    <w:abstractNumId w:val="1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8"/>
  </w:num>
  <w:num w:numId="24">
    <w:abstractNumId w:val="25"/>
  </w:num>
  <w:num w:numId="25">
    <w:abstractNumId w:val="21"/>
  </w:num>
  <w:num w:numId="26">
    <w:abstractNumId w:val="30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4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2"/>
  </w:num>
  <w:num w:numId="41">
    <w:abstractNumId w:val="36"/>
  </w:num>
  <w:num w:numId="42">
    <w:abstractNumId w:val="24"/>
  </w:num>
  <w:num w:numId="43">
    <w:abstractNumId w:val="16"/>
  </w:num>
  <w:num w:numId="44">
    <w:abstractNumId w:val="29"/>
  </w:num>
  <w:num w:numId="45">
    <w:abstractNumId w:val="19"/>
  </w:num>
  <w:num w:numId="46">
    <w:abstractNumId w:val="22"/>
  </w:num>
  <w:num w:numId="47">
    <w:abstractNumId w:val="33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48F0C2-48C7-4B39-A4DE-A8B9CFE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F43D-A9A8-41C3-8B8C-D37DBE6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Hain, Corinna</dc:creator>
  <cp:keywords>Word-Vorlage mit CD Berlins</cp:keywords>
  <cp:lastModifiedBy>Khalifa, Osamah</cp:lastModifiedBy>
  <cp:revision>2</cp:revision>
  <cp:lastPrinted>2019-12-05T07:44:00Z</cp:lastPrinted>
  <dcterms:created xsi:type="dcterms:W3CDTF">2022-09-21T06:43:00Z</dcterms:created>
  <dcterms:modified xsi:type="dcterms:W3CDTF">2022-09-21T06:43:00Z</dcterms:modified>
</cp:coreProperties>
</file>