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4DC3CC" w14:textId="77777777" w:rsidR="009D0523" w:rsidRDefault="00523463">
      <w:pPr>
        <w:spacing w:line="360" w:lineRule="auto"/>
        <w:rPr>
          <w:rFonts w:cs="Arial"/>
          <w:b/>
        </w:rPr>
      </w:pPr>
      <w:r>
        <w:rPr>
          <w:rFonts w:cs="Arial"/>
          <w:b/>
        </w:rPr>
        <w:t>Mündliche Anfrage Nr. 14</w:t>
      </w:r>
    </w:p>
    <w:p w14:paraId="4C5D27C0" w14:textId="77777777" w:rsidR="009D0523" w:rsidRDefault="00523463">
      <w:pPr>
        <w:rPr>
          <w:rFonts w:cs="Arial"/>
          <w:b/>
        </w:rPr>
      </w:pPr>
      <w:r>
        <w:rPr>
          <w:rFonts w:cs="Arial"/>
        </w:rPr>
        <w:t xml:space="preserve">der Bezirksverordneten </w:t>
      </w:r>
      <w:r>
        <w:rPr>
          <w:rFonts w:cs="Arial"/>
          <w:b/>
        </w:rPr>
        <w:t>Elisabeth Wissel (DIE LINKE)</w:t>
      </w:r>
    </w:p>
    <w:p w14:paraId="2CCAC4E5" w14:textId="77777777" w:rsidR="009D0523" w:rsidRDefault="009D0523">
      <w:pPr>
        <w:rPr>
          <w:rFonts w:cs="Arial"/>
          <w:b/>
        </w:rPr>
      </w:pPr>
    </w:p>
    <w:p w14:paraId="79F05E5A" w14:textId="77777777" w:rsidR="009D0523" w:rsidRDefault="00523463">
      <w:pPr>
        <w:rPr>
          <w:rStyle w:val="Fett"/>
        </w:rPr>
      </w:pPr>
      <w:r>
        <w:rPr>
          <w:rStyle w:val="Fett"/>
        </w:rPr>
        <w:t xml:space="preserve">Seniorenfreizeiteinrichtung </w:t>
      </w:r>
      <w:proofErr w:type="spellStart"/>
      <w:r>
        <w:rPr>
          <w:rStyle w:val="Fett"/>
        </w:rPr>
        <w:t>Huzur</w:t>
      </w:r>
      <w:proofErr w:type="spellEnd"/>
    </w:p>
    <w:p w14:paraId="1560A8BF" w14:textId="77777777" w:rsidR="009D0523" w:rsidRDefault="009D0523">
      <w:pPr>
        <w:rPr>
          <w:rFonts w:cs="Arial"/>
          <w:b/>
        </w:rPr>
      </w:pPr>
    </w:p>
    <w:p w14:paraId="38365937" w14:textId="77777777" w:rsidR="009D0523" w:rsidRDefault="00523463">
      <w:pPr>
        <w:rPr>
          <w:rFonts w:cs="Arial"/>
        </w:rPr>
      </w:pPr>
      <w:r>
        <w:rPr>
          <w:rFonts w:cs="Arial"/>
        </w:rPr>
        <w:t>Sehr geehrter Herr Vorsteher,</w:t>
      </w:r>
    </w:p>
    <w:p w14:paraId="180964CE" w14:textId="77777777" w:rsidR="009D0523" w:rsidRDefault="00523463">
      <w:pPr>
        <w:rPr>
          <w:rFonts w:cs="Arial"/>
        </w:rPr>
      </w:pPr>
      <w:r>
        <w:rPr>
          <w:rFonts w:cs="Arial"/>
        </w:rPr>
        <w:t>meine sehr geehrten Damen und Herren,</w:t>
      </w:r>
    </w:p>
    <w:p w14:paraId="3B6CF3CD" w14:textId="77777777" w:rsidR="009D0523" w:rsidRDefault="009D0523">
      <w:pPr>
        <w:rPr>
          <w:rFonts w:cs="Arial"/>
        </w:rPr>
      </w:pPr>
    </w:p>
    <w:p w14:paraId="5DD1C574" w14:textId="77777777" w:rsidR="009D0523" w:rsidRDefault="00523463">
      <w:r>
        <w:t xml:space="preserve">ich beantworte die mündliche Anfrage der </w:t>
      </w:r>
      <w:r>
        <w:t>Bezirksverordneten Wissel für das Bezirksamt wie folgt:</w:t>
      </w:r>
    </w:p>
    <w:p w14:paraId="5390E601" w14:textId="77777777" w:rsidR="009D0523" w:rsidRDefault="009D0523">
      <w:pPr>
        <w:rPr>
          <w:rFonts w:cs="Arial"/>
        </w:rPr>
      </w:pPr>
    </w:p>
    <w:p w14:paraId="78D49FA8" w14:textId="77777777" w:rsidR="009D0523" w:rsidRDefault="009D0523">
      <w:pPr>
        <w:rPr>
          <w:rFonts w:cs="Arial"/>
          <w:sz w:val="28"/>
          <w:szCs w:val="28"/>
        </w:rPr>
      </w:pPr>
    </w:p>
    <w:p w14:paraId="0FFDF46F" w14:textId="77777777" w:rsidR="009D0523" w:rsidRDefault="00523463">
      <w:pPr>
        <w:pStyle w:val="Listenabsatz"/>
        <w:numPr>
          <w:ilvl w:val="0"/>
          <w:numId w:val="6"/>
        </w:numPr>
        <w:rPr>
          <w:rFonts w:asciiTheme="minorHAnsi" w:eastAsia="Times New Roman" w:hAnsiTheme="minorHAnsi" w:cstheme="minorHAnsi"/>
          <w:sz w:val="28"/>
          <w:szCs w:val="28"/>
          <w:lang w:eastAsia="de-DE"/>
        </w:rPr>
      </w:pPr>
      <w:r>
        <w:rPr>
          <w:rFonts w:asciiTheme="minorHAnsi" w:eastAsia="Times New Roman" w:hAnsiTheme="minorHAnsi" w:cstheme="minorHAnsi"/>
          <w:sz w:val="28"/>
          <w:szCs w:val="28"/>
          <w:lang w:eastAsia="de-DE"/>
        </w:rPr>
        <w:t xml:space="preserve">Aus welchen Gründen hat das Bezirksamt entschieden, dass der Träger </w:t>
      </w:r>
      <w:proofErr w:type="spellStart"/>
      <w:r>
        <w:rPr>
          <w:rFonts w:asciiTheme="minorHAnsi" w:eastAsia="Times New Roman" w:hAnsiTheme="minorHAnsi" w:cstheme="minorHAnsi"/>
          <w:sz w:val="28"/>
          <w:szCs w:val="28"/>
          <w:lang w:eastAsia="de-DE"/>
        </w:rPr>
        <w:t>Huzur</w:t>
      </w:r>
      <w:proofErr w:type="spellEnd"/>
      <w:r>
        <w:rPr>
          <w:rFonts w:asciiTheme="minorHAnsi" w:eastAsia="Times New Roman" w:hAnsiTheme="minorHAnsi" w:cstheme="minorHAnsi"/>
          <w:sz w:val="28"/>
          <w:szCs w:val="28"/>
          <w:lang w:eastAsia="de-DE"/>
        </w:rPr>
        <w:t xml:space="preserve"> nicht mehr für die Seniorenfreizeitstätte in der Bülow/</w:t>
      </w:r>
      <w:proofErr w:type="spellStart"/>
      <w:r>
        <w:rPr>
          <w:rFonts w:asciiTheme="minorHAnsi" w:eastAsia="Times New Roman" w:hAnsiTheme="minorHAnsi" w:cstheme="minorHAnsi"/>
          <w:sz w:val="28"/>
          <w:szCs w:val="28"/>
          <w:lang w:eastAsia="de-DE"/>
        </w:rPr>
        <w:t>Frobenstraße</w:t>
      </w:r>
      <w:proofErr w:type="spellEnd"/>
      <w:r>
        <w:rPr>
          <w:rFonts w:asciiTheme="minorHAnsi" w:eastAsia="Times New Roman" w:hAnsiTheme="minorHAnsi" w:cstheme="minorHAnsi"/>
          <w:sz w:val="28"/>
          <w:szCs w:val="28"/>
          <w:lang w:eastAsia="de-DE"/>
        </w:rPr>
        <w:t xml:space="preserve"> zuständig sein wird?</w:t>
      </w:r>
    </w:p>
    <w:p w14:paraId="1C96F84E" w14:textId="77777777" w:rsidR="009D0523" w:rsidRDefault="00523463">
      <w:pPr>
        <w:pStyle w:val="StandardWeb"/>
        <w:spacing w:line="360" w:lineRule="auto"/>
        <w:jc w:val="both"/>
        <w:rPr>
          <w:rFonts w:asciiTheme="minorHAnsi" w:hAnsiTheme="minorHAnsi" w:cstheme="minorHAnsi"/>
          <w:i/>
          <w:sz w:val="28"/>
          <w:szCs w:val="28"/>
        </w:rPr>
      </w:pPr>
      <w:r>
        <w:rPr>
          <w:rFonts w:asciiTheme="minorHAnsi" w:hAnsiTheme="minorHAnsi" w:cstheme="minorHAnsi"/>
          <w:i/>
          <w:sz w:val="28"/>
          <w:szCs w:val="28"/>
        </w:rPr>
        <w:t xml:space="preserve">Der Nachbarschaftstreffpunkt </w:t>
      </w:r>
      <w:proofErr w:type="spellStart"/>
      <w:r>
        <w:rPr>
          <w:rFonts w:asciiTheme="minorHAnsi" w:hAnsiTheme="minorHAnsi" w:cstheme="minorHAnsi"/>
          <w:i/>
          <w:sz w:val="28"/>
          <w:szCs w:val="28"/>
        </w:rPr>
        <w:t>Huzur</w:t>
      </w:r>
      <w:proofErr w:type="spellEnd"/>
      <w:r>
        <w:rPr>
          <w:rFonts w:asciiTheme="minorHAnsi" w:hAnsiTheme="minorHAnsi" w:cstheme="minorHAnsi"/>
          <w:i/>
          <w:sz w:val="28"/>
          <w:szCs w:val="28"/>
        </w:rPr>
        <w:t xml:space="preserve"> </w:t>
      </w:r>
      <w:r>
        <w:rPr>
          <w:rFonts w:asciiTheme="minorHAnsi" w:hAnsiTheme="minorHAnsi" w:cstheme="minorHAnsi"/>
          <w:i/>
          <w:sz w:val="28"/>
          <w:szCs w:val="28"/>
        </w:rPr>
        <w:t>wurde seit Mai 2005 in Kooperation mit dem Träger Esperanto aufsuchende Hilfen e.V. betrieben. Das Personal wurde vom Träger gestellt. Der Bezirk stellte die Räumlichkeiten zur Verfügung, akquirierte und betreute die Ehrenamtlichen und stellte die Verbrauc</w:t>
      </w:r>
      <w:r>
        <w:rPr>
          <w:rFonts w:asciiTheme="minorHAnsi" w:hAnsiTheme="minorHAnsi" w:cstheme="minorHAnsi"/>
          <w:i/>
          <w:sz w:val="28"/>
          <w:szCs w:val="28"/>
        </w:rPr>
        <w:t xml:space="preserve">hsmittel sowie Ausstattung des Nachbarschaftstreffpunktes sicher. </w:t>
      </w:r>
    </w:p>
    <w:p w14:paraId="66C081BB" w14:textId="77777777" w:rsidR="009D0523" w:rsidRDefault="00523463">
      <w:pPr>
        <w:pStyle w:val="StandardWeb"/>
        <w:spacing w:line="360" w:lineRule="auto"/>
        <w:jc w:val="both"/>
        <w:rPr>
          <w:rFonts w:asciiTheme="minorHAnsi" w:hAnsiTheme="minorHAnsi" w:cstheme="minorHAnsi"/>
          <w:i/>
          <w:sz w:val="28"/>
          <w:szCs w:val="28"/>
        </w:rPr>
      </w:pPr>
      <w:r>
        <w:rPr>
          <w:rFonts w:asciiTheme="minorHAnsi" w:hAnsiTheme="minorHAnsi" w:cstheme="minorHAnsi"/>
          <w:i/>
          <w:sz w:val="28"/>
          <w:szCs w:val="28"/>
        </w:rPr>
        <w:t>Die Finanzierung des Personals erfolgte seitens Esperanto über Fremdmittel sowie einer Zuwendung des Bezirks. Da es bei der Akquirierung der Fremdmittel immer wieder Schwierigkeiten gab und</w:t>
      </w:r>
      <w:r>
        <w:rPr>
          <w:rFonts w:asciiTheme="minorHAnsi" w:hAnsiTheme="minorHAnsi" w:cstheme="minorHAnsi"/>
          <w:i/>
          <w:sz w:val="28"/>
          <w:szCs w:val="28"/>
        </w:rPr>
        <w:t xml:space="preserve"> die Stiftung Deutsche Klassenlotterie mit Bescheid aus dem Jahr 2019 letztmalig Mittel zur Verfügung stellte, wurde beim Abschluss des Kooperationsvertrages für den Zeitraum 01.05.2019 bis 30.04.2022 festgeschrieben, dass der Bezirk danach den Nachbarscha</w:t>
      </w:r>
      <w:r>
        <w:rPr>
          <w:rFonts w:asciiTheme="minorHAnsi" w:hAnsiTheme="minorHAnsi" w:cstheme="minorHAnsi"/>
          <w:i/>
          <w:sz w:val="28"/>
          <w:szCs w:val="28"/>
        </w:rPr>
        <w:t>ftstreffpunkt selbst weiterbetreibt und finanziert.</w:t>
      </w:r>
    </w:p>
    <w:p w14:paraId="023DC206" w14:textId="77777777" w:rsidR="009D0523" w:rsidRDefault="00523463">
      <w:pPr>
        <w:pStyle w:val="Listenabsatz"/>
        <w:numPr>
          <w:ilvl w:val="0"/>
          <w:numId w:val="6"/>
        </w:numPr>
        <w:rPr>
          <w:rFonts w:asciiTheme="minorHAnsi" w:eastAsia="Times New Roman" w:hAnsiTheme="minorHAnsi" w:cstheme="minorHAnsi"/>
          <w:sz w:val="28"/>
          <w:szCs w:val="28"/>
          <w:lang w:eastAsia="de-DE"/>
        </w:rPr>
      </w:pPr>
      <w:r>
        <w:rPr>
          <w:rFonts w:asciiTheme="minorHAnsi" w:eastAsia="Times New Roman" w:hAnsiTheme="minorHAnsi" w:cstheme="minorHAnsi"/>
          <w:sz w:val="28"/>
          <w:szCs w:val="28"/>
          <w:lang w:eastAsia="de-DE"/>
        </w:rPr>
        <w:t>Hat der Bezirk durch die Eigenregie eine Kosteneinsparung, wenn ja in welcher Höhe?</w:t>
      </w:r>
    </w:p>
    <w:p w14:paraId="1649008D" w14:textId="77777777" w:rsidR="009D0523" w:rsidRDefault="00523463">
      <w:pPr>
        <w:pStyle w:val="StandardWeb"/>
        <w:spacing w:line="360" w:lineRule="auto"/>
        <w:jc w:val="both"/>
        <w:rPr>
          <w:rFonts w:asciiTheme="minorHAnsi" w:hAnsiTheme="minorHAnsi" w:cstheme="minorHAnsi"/>
          <w:i/>
          <w:sz w:val="28"/>
          <w:szCs w:val="28"/>
        </w:rPr>
      </w:pPr>
      <w:r>
        <w:rPr>
          <w:rFonts w:asciiTheme="minorHAnsi" w:hAnsiTheme="minorHAnsi" w:cstheme="minorHAnsi"/>
          <w:i/>
          <w:sz w:val="28"/>
          <w:szCs w:val="28"/>
        </w:rPr>
        <w:t>Vom Bezirk werden die Zuwendungsmittel nur bis zum 30.04.2022 gezahlt, dafür wird ab dem 01.05.2022 eine Leitungsstelle (KR 7) installiert. Kosten und Mengen werden künftig beim Produkt 80005 (Seniorenbezogene Angebote der Bezirke in Seniorenfreizeitstätte</w:t>
      </w:r>
      <w:r>
        <w:rPr>
          <w:rFonts w:asciiTheme="minorHAnsi" w:hAnsiTheme="minorHAnsi" w:cstheme="minorHAnsi"/>
          <w:i/>
          <w:sz w:val="28"/>
          <w:szCs w:val="28"/>
        </w:rPr>
        <w:t xml:space="preserve">n) abgebildet, dass in den vergangenen Jahren immer hohe </w:t>
      </w:r>
      <w:r>
        <w:rPr>
          <w:rFonts w:asciiTheme="minorHAnsi" w:hAnsiTheme="minorHAnsi" w:cstheme="minorHAnsi"/>
          <w:i/>
          <w:sz w:val="28"/>
          <w:szCs w:val="28"/>
        </w:rPr>
        <w:lastRenderedPageBreak/>
        <w:t>Budgetgewinne erzielte. Somit ist von einer Refinanzierung der Kosten auszugehen. Bisher erfolgte die Erfassung der Mengen beim Produkt 80384 (Förderung von kieznahen Angeboten im sozialen Bereich du</w:t>
      </w:r>
      <w:r>
        <w:rPr>
          <w:rFonts w:asciiTheme="minorHAnsi" w:hAnsiTheme="minorHAnsi" w:cstheme="minorHAnsi"/>
          <w:i/>
          <w:sz w:val="28"/>
          <w:szCs w:val="28"/>
        </w:rPr>
        <w:t>rch freie Träger), wo - aufgrund der Übernahme von Kosten durch den Träger - von den erzielten Mengen lediglich 50% gemeldet werden durften. Die Höhe der Einsparungen kann nicht beziffert werden, da diese sehr stark von den künftigen Besucherzahlen sowie d</w:t>
      </w:r>
      <w:r>
        <w:rPr>
          <w:rFonts w:asciiTheme="minorHAnsi" w:hAnsiTheme="minorHAnsi" w:cstheme="minorHAnsi"/>
          <w:i/>
          <w:sz w:val="28"/>
          <w:szCs w:val="28"/>
        </w:rPr>
        <w:t>er Entwicklung der durch das Corona-Virus bedingten Einschränkungen abhängt.</w:t>
      </w:r>
    </w:p>
    <w:p w14:paraId="09A6E6B0" w14:textId="77777777" w:rsidR="009D0523" w:rsidRDefault="009D0523">
      <w:pPr>
        <w:pStyle w:val="StandardWeb"/>
        <w:spacing w:line="360" w:lineRule="auto"/>
        <w:rPr>
          <w:rFonts w:asciiTheme="minorHAnsi" w:hAnsiTheme="minorHAnsi" w:cstheme="minorHAnsi"/>
          <w:i/>
          <w:sz w:val="28"/>
          <w:szCs w:val="28"/>
        </w:rPr>
      </w:pPr>
    </w:p>
    <w:p w14:paraId="62ECA0AA" w14:textId="77777777" w:rsidR="009D0523" w:rsidRDefault="00523463">
      <w:pPr>
        <w:pStyle w:val="StandardWeb"/>
        <w:spacing w:before="0" w:beforeAutospacing="0" w:after="0" w:afterAutospacing="0"/>
        <w:rPr>
          <w:rFonts w:asciiTheme="minorHAnsi" w:hAnsiTheme="minorHAnsi" w:cstheme="minorHAnsi"/>
          <w:bCs/>
          <w:sz w:val="28"/>
          <w:szCs w:val="28"/>
          <w:u w:val="single"/>
        </w:rPr>
      </w:pPr>
      <w:r>
        <w:rPr>
          <w:rFonts w:asciiTheme="minorHAnsi" w:hAnsiTheme="minorHAnsi" w:cstheme="minorHAnsi"/>
          <w:bCs/>
          <w:sz w:val="28"/>
          <w:szCs w:val="28"/>
          <w:u w:val="single"/>
        </w:rPr>
        <w:t>Zusatzfragen:</w:t>
      </w:r>
    </w:p>
    <w:p w14:paraId="2ADC7279" w14:textId="77777777" w:rsidR="009D0523" w:rsidRDefault="009D0523">
      <w:pPr>
        <w:pStyle w:val="StandardWeb"/>
        <w:spacing w:before="0" w:beforeAutospacing="0" w:after="0" w:afterAutospacing="0"/>
        <w:ind w:left="720"/>
        <w:rPr>
          <w:rFonts w:asciiTheme="minorHAnsi" w:hAnsiTheme="minorHAnsi" w:cstheme="minorHAnsi"/>
          <w:sz w:val="28"/>
          <w:szCs w:val="28"/>
        </w:rPr>
      </w:pPr>
    </w:p>
    <w:p w14:paraId="66206831" w14:textId="77777777" w:rsidR="009D0523" w:rsidRDefault="00523463">
      <w:pPr>
        <w:pStyle w:val="Listenabsatz"/>
        <w:numPr>
          <w:ilvl w:val="0"/>
          <w:numId w:val="7"/>
        </w:numPr>
        <w:rPr>
          <w:rFonts w:asciiTheme="minorHAnsi" w:eastAsia="Times New Roman" w:hAnsiTheme="minorHAnsi" w:cstheme="minorHAnsi"/>
          <w:sz w:val="28"/>
          <w:szCs w:val="28"/>
          <w:lang w:eastAsia="de-DE"/>
        </w:rPr>
      </w:pPr>
      <w:r>
        <w:rPr>
          <w:rFonts w:asciiTheme="minorHAnsi" w:eastAsia="Times New Roman" w:hAnsiTheme="minorHAnsi" w:cstheme="minorHAnsi"/>
          <w:sz w:val="28"/>
          <w:szCs w:val="28"/>
          <w:lang w:eastAsia="de-DE"/>
        </w:rPr>
        <w:t xml:space="preserve">Gab oder gibt es zukünftig Einsparungspläne beim Betreiben der Einrichtung? </w:t>
      </w:r>
    </w:p>
    <w:p w14:paraId="044A10A6" w14:textId="77777777" w:rsidR="009D0523" w:rsidRDefault="00523463">
      <w:pPr>
        <w:spacing w:line="360" w:lineRule="auto"/>
        <w:jc w:val="both"/>
        <w:rPr>
          <w:rFonts w:asciiTheme="minorHAnsi" w:hAnsiTheme="minorHAnsi" w:cstheme="minorHAnsi"/>
          <w:i/>
          <w:sz w:val="28"/>
          <w:szCs w:val="28"/>
        </w:rPr>
      </w:pPr>
      <w:r>
        <w:rPr>
          <w:rFonts w:asciiTheme="minorHAnsi" w:hAnsiTheme="minorHAnsi" w:cstheme="minorHAnsi"/>
          <w:i/>
          <w:sz w:val="28"/>
          <w:szCs w:val="28"/>
        </w:rPr>
        <w:t xml:space="preserve">Einsparungspläne gibt es nicht. Vielmehr ist geplant ein Konzept zu </w:t>
      </w:r>
      <w:r>
        <w:rPr>
          <w:rFonts w:asciiTheme="minorHAnsi" w:hAnsiTheme="minorHAnsi" w:cstheme="minorHAnsi"/>
          <w:i/>
          <w:sz w:val="28"/>
          <w:szCs w:val="28"/>
        </w:rPr>
        <w:t>entwickeln, um die Angebote noch stärker auf die Bedarfe der Zielgruppe und den Sozialraum auszurichten und so die Attraktivität des Standortes und die Besucherzahlen weiter zu erhöhen. Bei der Erstellung des Konzeptes werden die Akteure und Gruppen vor Or</w:t>
      </w:r>
      <w:r>
        <w:rPr>
          <w:rFonts w:asciiTheme="minorHAnsi" w:hAnsiTheme="minorHAnsi" w:cstheme="minorHAnsi"/>
          <w:i/>
          <w:sz w:val="28"/>
          <w:szCs w:val="28"/>
        </w:rPr>
        <w:t>t sowie die Bewohnerschaft des Seniorenwohnhauses eingebunden. Geplant ist, den Schwerpunkt VIELFALT („interkulturelle Seniorenarbeit“ und „Ältere LSBTI“) beizubehalten.</w:t>
      </w:r>
    </w:p>
    <w:p w14:paraId="286D528C" w14:textId="77777777" w:rsidR="009D0523" w:rsidRDefault="009D0523">
      <w:pPr>
        <w:spacing w:line="360" w:lineRule="auto"/>
        <w:jc w:val="both"/>
        <w:rPr>
          <w:rFonts w:asciiTheme="minorHAnsi" w:hAnsiTheme="minorHAnsi" w:cstheme="minorHAnsi"/>
          <w:i/>
          <w:sz w:val="28"/>
          <w:szCs w:val="28"/>
        </w:rPr>
      </w:pPr>
    </w:p>
    <w:p w14:paraId="05049F14" w14:textId="77777777" w:rsidR="009D0523" w:rsidRDefault="00523463">
      <w:pPr>
        <w:pStyle w:val="Listenabsatz"/>
        <w:numPr>
          <w:ilvl w:val="0"/>
          <w:numId w:val="7"/>
        </w:numPr>
        <w:rPr>
          <w:rFonts w:asciiTheme="minorHAnsi" w:eastAsia="Times New Roman" w:hAnsiTheme="minorHAnsi" w:cstheme="minorHAnsi"/>
          <w:sz w:val="28"/>
          <w:szCs w:val="28"/>
          <w:lang w:eastAsia="de-DE"/>
        </w:rPr>
      </w:pPr>
      <w:r>
        <w:rPr>
          <w:rFonts w:asciiTheme="minorHAnsi" w:eastAsia="Times New Roman" w:hAnsiTheme="minorHAnsi" w:cstheme="minorHAnsi"/>
          <w:sz w:val="28"/>
          <w:szCs w:val="28"/>
          <w:lang w:eastAsia="de-DE"/>
        </w:rPr>
        <w:t>Wurde der vor Monaten beklagte Vandalismus inzwischen nachhaltig behoben?</w:t>
      </w:r>
    </w:p>
    <w:p w14:paraId="1D576A0E" w14:textId="77777777" w:rsidR="009D0523" w:rsidRDefault="00523463">
      <w:pPr>
        <w:spacing w:line="360" w:lineRule="auto"/>
        <w:jc w:val="both"/>
        <w:rPr>
          <w:rFonts w:asciiTheme="minorHAnsi" w:hAnsiTheme="minorHAnsi" w:cstheme="minorHAnsi"/>
          <w:i/>
          <w:sz w:val="28"/>
          <w:szCs w:val="28"/>
        </w:rPr>
      </w:pPr>
      <w:r>
        <w:rPr>
          <w:rFonts w:asciiTheme="minorHAnsi" w:hAnsiTheme="minorHAnsi" w:cstheme="minorHAnsi"/>
          <w:i/>
          <w:sz w:val="28"/>
          <w:szCs w:val="28"/>
        </w:rPr>
        <w:t xml:space="preserve">Ihre Frage </w:t>
      </w:r>
      <w:r>
        <w:rPr>
          <w:rFonts w:asciiTheme="minorHAnsi" w:hAnsiTheme="minorHAnsi" w:cstheme="minorHAnsi"/>
          <w:i/>
          <w:sz w:val="28"/>
          <w:szCs w:val="28"/>
        </w:rPr>
        <w:t xml:space="preserve">interpretiere ich dahingehend, dass Sie sich auf die Beschwerden der Bewohnerschaft des Hauses beziehen, die den Aufenthalt hausfremder Personen in Treppenhäusern, Fluren und Kellerräumen sowie die damit einhergehenden Folgeerscheinungen beklagen. </w:t>
      </w:r>
    </w:p>
    <w:p w14:paraId="3D8C5FDF" w14:textId="77777777" w:rsidR="009D0523" w:rsidRDefault="00523463">
      <w:pPr>
        <w:spacing w:line="360" w:lineRule="auto"/>
        <w:jc w:val="both"/>
        <w:rPr>
          <w:rFonts w:asciiTheme="minorHAnsi" w:hAnsiTheme="minorHAnsi" w:cstheme="minorHAnsi"/>
          <w:i/>
          <w:sz w:val="28"/>
          <w:szCs w:val="28"/>
        </w:rPr>
      </w:pPr>
      <w:r>
        <w:rPr>
          <w:rFonts w:asciiTheme="minorHAnsi" w:hAnsiTheme="minorHAnsi" w:cstheme="minorHAnsi"/>
          <w:i/>
          <w:sz w:val="28"/>
          <w:szCs w:val="28"/>
        </w:rPr>
        <w:lastRenderedPageBreak/>
        <w:t>Zu dies</w:t>
      </w:r>
      <w:r>
        <w:rPr>
          <w:rFonts w:asciiTheme="minorHAnsi" w:hAnsiTheme="minorHAnsi" w:cstheme="minorHAnsi"/>
          <w:i/>
          <w:sz w:val="28"/>
          <w:szCs w:val="28"/>
        </w:rPr>
        <w:t>em Thema fand am 7. Oktober 2021 ein breit angelegter Austausch statt, an dem bezirksseitig u.a. die damalige Bezirksbürgermeisterin und meine Person teilgenommen haben. In der Folge dieser Besprechung beauftragte die Eigentümerin (Gewobag) bis Ende März 2</w:t>
      </w:r>
      <w:r>
        <w:rPr>
          <w:rFonts w:asciiTheme="minorHAnsi" w:hAnsiTheme="minorHAnsi" w:cstheme="minorHAnsi"/>
          <w:i/>
          <w:sz w:val="28"/>
          <w:szCs w:val="28"/>
        </w:rPr>
        <w:t>022 einen Sicherheitsdienst, der in den Abend- und Nachtstunden dem unberechtigten Aufenthalt hausfremder Personen entgegenwirkt. Diese Maßnahme bewirkte in der Kombination mit der Installation einer Kältehilfeeinrichtung in direkter Nachbarschaft eine spü</w:t>
      </w:r>
      <w:r>
        <w:rPr>
          <w:rFonts w:asciiTheme="minorHAnsi" w:hAnsiTheme="minorHAnsi" w:cstheme="minorHAnsi"/>
          <w:i/>
          <w:sz w:val="28"/>
          <w:szCs w:val="28"/>
        </w:rPr>
        <w:t xml:space="preserve">rbare Verbesserung der Situation in dem Gebäude. </w:t>
      </w:r>
    </w:p>
    <w:p w14:paraId="4D46BE1C" w14:textId="77777777" w:rsidR="009D0523" w:rsidRDefault="009D0523">
      <w:pPr>
        <w:rPr>
          <w:rFonts w:asciiTheme="minorHAnsi" w:hAnsiTheme="minorHAnsi" w:cstheme="minorHAnsi"/>
          <w:i/>
          <w:sz w:val="28"/>
          <w:szCs w:val="28"/>
        </w:rPr>
      </w:pPr>
    </w:p>
    <w:p w14:paraId="2DF818AE" w14:textId="77777777" w:rsidR="009D0523" w:rsidRDefault="00523463">
      <w:pPr>
        <w:rPr>
          <w:rFonts w:cs="Arial"/>
        </w:rPr>
      </w:pPr>
      <w:r>
        <w:rPr>
          <w:rFonts w:cs="Arial"/>
        </w:rPr>
        <w:t xml:space="preserve">Vielen Dank für Ihre Aufmerksamkeit! </w:t>
      </w:r>
    </w:p>
    <w:p w14:paraId="21D7A341" w14:textId="77777777" w:rsidR="009D0523" w:rsidRDefault="009D0523">
      <w:pPr>
        <w:jc w:val="both"/>
        <w:rPr>
          <w:rFonts w:cs="Arial"/>
        </w:rPr>
      </w:pPr>
    </w:p>
    <w:p w14:paraId="689EB87F" w14:textId="77777777" w:rsidR="009D0523" w:rsidRDefault="00523463">
      <w:pPr>
        <w:rPr>
          <w:rFonts w:cs="Arial"/>
        </w:rPr>
      </w:pPr>
      <w:r>
        <w:rPr>
          <w:rFonts w:cs="Arial"/>
        </w:rPr>
        <w:t>Berlin, den 16.02.2022</w:t>
      </w:r>
    </w:p>
    <w:p w14:paraId="2C18CFB5" w14:textId="77777777" w:rsidR="009D0523" w:rsidRDefault="009D0523">
      <w:pPr>
        <w:rPr>
          <w:rFonts w:cs="Arial"/>
        </w:rPr>
      </w:pPr>
    </w:p>
    <w:p w14:paraId="4EE517FD" w14:textId="77777777" w:rsidR="009D0523" w:rsidRDefault="009D0523">
      <w:pPr>
        <w:rPr>
          <w:rFonts w:cs="Arial"/>
        </w:rPr>
      </w:pPr>
    </w:p>
    <w:p w14:paraId="45D61875" w14:textId="77777777" w:rsidR="009D0523" w:rsidRDefault="009D0523">
      <w:pPr>
        <w:rPr>
          <w:rFonts w:cs="Arial"/>
        </w:rPr>
      </w:pPr>
    </w:p>
    <w:p w14:paraId="41750849" w14:textId="77777777" w:rsidR="009D0523" w:rsidRDefault="009D0523">
      <w:pPr>
        <w:rPr>
          <w:rFonts w:cs="Arial"/>
        </w:rPr>
      </w:pPr>
    </w:p>
    <w:p w14:paraId="41CBB2CF" w14:textId="77777777" w:rsidR="009D0523" w:rsidRDefault="00523463">
      <w:pPr>
        <w:rPr>
          <w:rFonts w:cs="Arial"/>
        </w:rPr>
      </w:pPr>
      <w:r>
        <w:rPr>
          <w:rFonts w:cs="Arial"/>
        </w:rPr>
        <w:t>Matthias Steuckardt</w:t>
      </w:r>
    </w:p>
    <w:p w14:paraId="3E978451" w14:textId="77777777" w:rsidR="009D0523" w:rsidRDefault="00523463">
      <w:pPr>
        <w:rPr>
          <w:rFonts w:cs="Arial"/>
        </w:rPr>
      </w:pPr>
      <w:r>
        <w:rPr>
          <w:rFonts w:cs="Arial"/>
        </w:rPr>
        <w:t>Bezirksstadtrat</w:t>
      </w:r>
    </w:p>
    <w:sectPr w:rsidR="009D0523">
      <w:headerReference w:type="even" r:id="rId7"/>
      <w:headerReference w:type="default" r:id="rId8"/>
      <w:footerReference w:type="even" r:id="rId9"/>
      <w:footerReference w:type="default" r:id="rId10"/>
      <w:headerReference w:type="first" r:id="rId11"/>
      <w:footerReference w:type="first" r:id="rId1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AFBE58" w14:textId="77777777" w:rsidR="00523463" w:rsidRDefault="00523463">
      <w:r>
        <w:separator/>
      </w:r>
    </w:p>
  </w:endnote>
  <w:endnote w:type="continuationSeparator" w:id="0">
    <w:p w14:paraId="61058C32" w14:textId="77777777" w:rsidR="00523463" w:rsidRDefault="005234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w:altName w:val="Times New Roman"/>
    <w:charset w:val="00"/>
    <w:family w:val="auto"/>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515B6" w14:textId="77777777" w:rsidR="009D0523" w:rsidRDefault="009D052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143717" w14:textId="77777777" w:rsidR="009D0523" w:rsidRDefault="009D0523">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20F1A" w14:textId="77777777" w:rsidR="009D0523" w:rsidRDefault="009D052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972890" w14:textId="77777777" w:rsidR="00523463" w:rsidRDefault="00523463">
      <w:r>
        <w:separator/>
      </w:r>
    </w:p>
  </w:footnote>
  <w:footnote w:type="continuationSeparator" w:id="0">
    <w:p w14:paraId="23ABB5FF" w14:textId="77777777" w:rsidR="00523463" w:rsidRDefault="005234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DDB064" w14:textId="77777777" w:rsidR="009D0523" w:rsidRDefault="009D052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ABC28C" w14:textId="77777777" w:rsidR="009D0523" w:rsidRDefault="00523463">
    <w:pPr>
      <w:pStyle w:val="Kopfzeile"/>
      <w:jc w:val="center"/>
    </w:pPr>
    <w:r>
      <w:t>!!!Es gilt das gesprochene Wort!!!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3003F6" w14:textId="77777777" w:rsidR="009D0523" w:rsidRDefault="009D0523">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DB424E"/>
    <w:multiLevelType w:val="hybridMultilevel"/>
    <w:tmpl w:val="D49C241C"/>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 w15:restartNumberingAfterBreak="0">
    <w:nsid w:val="12AE43B5"/>
    <w:multiLevelType w:val="hybridMultilevel"/>
    <w:tmpl w:val="1696D7BA"/>
    <w:lvl w:ilvl="0" w:tplc="04070011">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7E32021"/>
    <w:multiLevelType w:val="hybridMultilevel"/>
    <w:tmpl w:val="1696D7BA"/>
    <w:lvl w:ilvl="0" w:tplc="04070011">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E7D488F"/>
    <w:multiLevelType w:val="hybridMultilevel"/>
    <w:tmpl w:val="A7B2E6AC"/>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 w15:restartNumberingAfterBreak="0">
    <w:nsid w:val="25AA2325"/>
    <w:multiLevelType w:val="hybridMultilevel"/>
    <w:tmpl w:val="1C5E9E9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3F2D695C"/>
    <w:multiLevelType w:val="hybridMultilevel"/>
    <w:tmpl w:val="1696D7BA"/>
    <w:lvl w:ilvl="0" w:tplc="04070011">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6E186968"/>
    <w:multiLevelType w:val="hybridMultilevel"/>
    <w:tmpl w:val="1696D7BA"/>
    <w:lvl w:ilvl="0" w:tplc="04070011">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6"/>
  </w:num>
  <w:num w:numId="2">
    <w:abstractNumId w:val="5"/>
  </w:num>
  <w:num w:numId="3">
    <w:abstractNumId w:val="2"/>
  </w:num>
  <w:num w:numId="4">
    <w:abstractNumId w:val="1"/>
  </w:num>
  <w:num w:numId="5">
    <w:abstractNumId w:val="4"/>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0523"/>
    <w:rsid w:val="00523463"/>
    <w:rsid w:val="009D0523"/>
    <w:rsid w:val="00BD216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FA8232D"/>
  <w15:chartTrackingRefBased/>
  <w15:docId w15:val="{745B5FF4-671E-46D7-9803-C65B2E041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 w:qFormat="1"/>
    <w:lsdException w:name="Emphasis" w:qFormat="1"/>
    <w:lsdException w:name="Normal (Web)" w:uiPriority="99"/>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table" w:styleId="Tabellenraster">
    <w:name w:val="Table Grid"/>
    <w:basedOn w:val="NormaleTabell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pPr>
      <w:spacing w:before="120" w:after="120"/>
      <w:ind w:left="720"/>
      <w:contextualSpacing/>
    </w:pPr>
    <w:rPr>
      <w:rFonts w:eastAsia="Calibri"/>
      <w:sz w:val="22"/>
      <w:szCs w:val="22"/>
      <w:lang w:eastAsia="en-US"/>
    </w:rPr>
  </w:style>
  <w:style w:type="paragraph" w:styleId="Sprechblasentext">
    <w:name w:val="Balloon Text"/>
    <w:basedOn w:val="Standard"/>
    <w:link w:val="SprechblasentextZchn"/>
    <w:rPr>
      <w:rFonts w:ascii="Segoe UI" w:hAnsi="Segoe UI" w:cs="Segoe UI"/>
      <w:sz w:val="18"/>
      <w:szCs w:val="18"/>
    </w:rPr>
  </w:style>
  <w:style w:type="character" w:customStyle="1" w:styleId="SprechblasentextZchn">
    <w:name w:val="Sprechblasentext Zchn"/>
    <w:link w:val="Sprechblasentext"/>
    <w:rPr>
      <w:rFonts w:ascii="Segoe UI" w:hAnsi="Segoe UI" w:cs="Segoe UI"/>
      <w:sz w:val="18"/>
      <w:szCs w:val="18"/>
    </w:rPr>
  </w:style>
  <w:style w:type="paragraph" w:styleId="StandardWeb">
    <w:name w:val="Normal (Web)"/>
    <w:basedOn w:val="Standard"/>
    <w:uiPriority w:val="99"/>
    <w:unhideWhenUsed/>
    <w:pPr>
      <w:spacing w:before="100" w:beforeAutospacing="1" w:after="100" w:afterAutospacing="1"/>
    </w:pPr>
    <w:rPr>
      <w:rFonts w:ascii="Times New Roman" w:hAnsi="Times New Roman"/>
    </w:rPr>
  </w:style>
  <w:style w:type="paragraph" w:customStyle="1" w:styleId="Text">
    <w:name w:val="Text"/>
    <w:pPr>
      <w:pBdr>
        <w:top w:val="nil"/>
        <w:left w:val="nil"/>
        <w:bottom w:val="nil"/>
        <w:right w:val="nil"/>
        <w:between w:val="nil"/>
        <w:bar w:val="nil"/>
      </w:pBdr>
    </w:pPr>
    <w:rPr>
      <w:rFonts w:ascii="Helvetica Neue" w:eastAsia="Arial Unicode MS" w:hAnsi="Helvetica Neue" w:cs="Arial Unicode MS"/>
      <w:color w:val="000000"/>
      <w:sz w:val="22"/>
      <w:szCs w:val="22"/>
      <w:bdr w:val="nil"/>
      <w14:textOutline w14:w="0" w14:cap="flat" w14:cmpd="sng" w14:algn="ctr">
        <w14:noFill/>
        <w14:prstDash w14:val="solid"/>
        <w14:bevel/>
      </w14:textOutline>
    </w:rPr>
  </w:style>
  <w:style w:type="character" w:styleId="Fett">
    <w:name w:val="Strong"/>
    <w:uiPriority w:val="2"/>
    <w:qFormat/>
    <w:rPr>
      <w:b/>
      <w:bCs/>
      <w:noProof w:val="0"/>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523</Words>
  <Characters>3299</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Mündliche Anfrage Tempelhof bleibt Verkehrsflughafen die Zweite</vt:lpstr>
    </vt:vector>
  </TitlesOfParts>
  <Company>Bezirksamt Tempelhof-Schöneberg von Berlin</Company>
  <LinksUpToDate>false</LinksUpToDate>
  <CharactersWithSpaces>3815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Mündliche Anfrage Tempelhof bleibt Verkehrsflughafen die Zweite</dc:title>
  <dc:subject/>
  <dc:creator>Oliver Theel</dc:creator>
  <cp:keywords/>
  <cp:lastModifiedBy>Kalender PB</cp:lastModifiedBy>
  <cp:revision>2</cp:revision>
  <cp:lastPrinted>2022-01-19T10:29:00Z</cp:lastPrinted>
  <dcterms:created xsi:type="dcterms:W3CDTF">2022-02-23T18:28:00Z</dcterms:created>
  <dcterms:modified xsi:type="dcterms:W3CDTF">2022-02-23T18:28:00Z</dcterms:modified>
</cp:coreProperties>
</file>