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>
            <w:pPr>
              <w:pStyle w:val="BAT-S"/>
            </w:pPr>
            <w:r>
              <w:t>Bezirksamt Tempelhof-Schöneberg von Berlin</w:t>
            </w:r>
          </w:p>
          <w:p>
            <w:pPr>
              <w:pStyle w:val="Abteilung"/>
              <w:ind w:left="-105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t>Abteilung Bürgerdienste, Ordnungsamt, Straßen- und Grünflächenamt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  <w:rPr>
          <w:rFonts w:ascii="Berlin Type Office" w:hAnsi="Berlin Type Office"/>
          <w:szCs w:val="40"/>
        </w:rPr>
      </w:pPr>
      <w:r>
        <w:rPr>
          <w:rFonts w:ascii="Berlin Type Office" w:hAnsi="Berlin Type Office"/>
          <w:szCs w:val="40"/>
        </w:rPr>
        <w:t>Es gilt das gesprochene Wort</w:t>
      </w:r>
    </w:p>
    <w:p>
      <w:pPr>
        <w:rPr>
          <w:rFonts w:ascii="Berlin Type Office" w:hAnsi="Berlin Type Office"/>
          <w:sz w:val="40"/>
          <w:szCs w:val="40"/>
        </w:rPr>
      </w:pPr>
    </w:p>
    <w:p>
      <w:pPr>
        <w:pStyle w:val="XYSitzungderBVV"/>
        <w:rPr>
          <w:rFonts w:ascii="Berlin Type Office" w:hAnsi="Berlin Type Office"/>
          <w:sz w:val="40"/>
          <w:szCs w:val="40"/>
        </w:rPr>
      </w:pPr>
      <w:r>
        <w:rPr>
          <w:rFonts w:ascii="Berlin Type Office" w:hAnsi="Berlin Type Office"/>
          <w:sz w:val="40"/>
          <w:szCs w:val="40"/>
        </w:rPr>
        <w:t>51. Sitzung der Bezirksverordnetenversammlung Tempelhof-Schöneberg von Berlin am 28.04.2021</w:t>
      </w:r>
    </w:p>
    <w:p>
      <w:pPr>
        <w:pStyle w:val="Titel"/>
        <w:rPr>
          <w:rStyle w:val="TitelZchn"/>
          <w:sz w:val="40"/>
          <w:szCs w:val="40"/>
        </w:rPr>
      </w:pPr>
      <w:r>
        <w:rPr>
          <w:rStyle w:val="TitelZchn"/>
          <w:sz w:val="40"/>
          <w:szCs w:val="40"/>
        </w:rPr>
        <w:t xml:space="preserve">Antwort auf die mündliche Anfrage </w:t>
      </w:r>
      <w:r>
        <w:rPr>
          <w:rStyle w:val="Fett"/>
          <w:sz w:val="40"/>
          <w:szCs w:val="40"/>
        </w:rPr>
        <w:t>Nr.</w:t>
      </w:r>
      <w:r>
        <w:rPr>
          <w:rStyle w:val="TitelZchn"/>
          <w:sz w:val="40"/>
          <w:szCs w:val="40"/>
        </w:rPr>
        <w:t xml:space="preserve"> 27</w:t>
      </w:r>
      <w:r>
        <w:rPr>
          <w:rStyle w:val="Formatvorlage4"/>
          <w:sz w:val="40"/>
          <w:szCs w:val="40"/>
        </w:rPr>
        <w:t xml:space="preserve"> </w:t>
      </w:r>
      <w:r>
        <w:rPr>
          <w:rStyle w:val="TitelZchn"/>
          <w:sz w:val="40"/>
          <w:szCs w:val="40"/>
        </w:rPr>
        <w:t xml:space="preserve">des BV </w:t>
      </w:r>
    </w:p>
    <w:p>
      <w:pPr>
        <w:pStyle w:val="Titel"/>
        <w:rPr>
          <w:rStyle w:val="TitelZchn"/>
          <w:sz w:val="40"/>
          <w:szCs w:val="40"/>
        </w:rPr>
      </w:pPr>
      <w:r>
        <w:rPr>
          <w:rStyle w:val="TitelZchn"/>
          <w:sz w:val="40"/>
          <w:szCs w:val="40"/>
        </w:rPr>
        <w:t>Martin Rutsch (Linke)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</w:tblGrid>
      <w:tr>
        <w:trPr>
          <w:trHeight w:val="120"/>
        </w:trPr>
        <w:tc>
          <w:tcPr>
            <w:tcW w:w="29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Type Office" w:hAnsi="Berlin Type Office" w:cs="Calibri"/>
                <w:color w:val="000000"/>
                <w:sz w:val="40"/>
                <w:szCs w:val="40"/>
              </w:rPr>
            </w:pPr>
          </w:p>
        </w:tc>
      </w:tr>
    </w:tbl>
    <w:p>
      <w:pPr>
        <w:pStyle w:val="Titel"/>
        <w:rPr>
          <w:sz w:val="40"/>
          <w:szCs w:val="40"/>
        </w:rPr>
      </w:pPr>
      <w:r>
        <w:rPr>
          <w:sz w:val="40"/>
          <w:szCs w:val="40"/>
        </w:rPr>
        <w:t xml:space="preserve">„Spielhalle </w:t>
      </w:r>
      <w:proofErr w:type="spellStart"/>
      <w:r>
        <w:rPr>
          <w:sz w:val="40"/>
          <w:szCs w:val="40"/>
        </w:rPr>
        <w:t>Nahmitzer</w:t>
      </w:r>
      <w:proofErr w:type="spellEnd"/>
      <w:r>
        <w:rPr>
          <w:sz w:val="40"/>
          <w:szCs w:val="40"/>
        </w:rPr>
        <w:t xml:space="preserve"> Damm“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Calibri"/>
          <w:color w:val="000000"/>
          <w:szCs w:val="24"/>
        </w:rPr>
      </w:pP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Sehr geehrter Herr Vorsteher, sehr geehrte Damen und Herren, sehr geehrter Herr Rutsch, 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ich beantworte die Anfrage wie folgt:</w:t>
      </w:r>
    </w:p>
    <w:p>
      <w:pPr>
        <w:pStyle w:val="berschrift1"/>
      </w:pPr>
      <w:r>
        <w:t>1. 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  <w:shd w:val="clear" w:color="auto" w:fill="FFFFFF"/>
        </w:rPr>
        <w:t xml:space="preserve">Verstößt die Mehrfachspielhalle am </w:t>
      </w:r>
      <w:proofErr w:type="spellStart"/>
      <w:r>
        <w:rPr>
          <w:rFonts w:ascii="Berlin Type Office" w:hAnsi="Berlin Type Office"/>
          <w:szCs w:val="24"/>
          <w:shd w:val="clear" w:color="auto" w:fill="FFFFFF"/>
        </w:rPr>
        <w:t>Nahmitzer</w:t>
      </w:r>
      <w:proofErr w:type="spellEnd"/>
      <w:r>
        <w:rPr>
          <w:rFonts w:ascii="Berlin Type Office" w:hAnsi="Berlin Type Office"/>
          <w:szCs w:val="24"/>
          <w:shd w:val="clear" w:color="auto" w:fill="FFFFFF"/>
        </w:rPr>
        <w:t xml:space="preserve"> Damm gegen die Bestimmungen des Berliner Spielhallengesetzes?</w:t>
      </w:r>
    </w:p>
    <w:p>
      <w:pPr>
        <w:pStyle w:val="berschrift1"/>
      </w:pPr>
      <w:r>
        <w:t>Antwort auf 1. 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Am Spielhallenstandort </w:t>
      </w:r>
      <w:proofErr w:type="spellStart"/>
      <w:r>
        <w:rPr>
          <w:rFonts w:ascii="Berlin Type Office" w:hAnsi="Berlin Type Office"/>
          <w:szCs w:val="24"/>
        </w:rPr>
        <w:t>Nahmitzer</w:t>
      </w:r>
      <w:proofErr w:type="spellEnd"/>
      <w:r>
        <w:rPr>
          <w:rFonts w:ascii="Berlin Type Office" w:hAnsi="Berlin Type Office"/>
          <w:szCs w:val="24"/>
        </w:rPr>
        <w:t xml:space="preserve"> Damm 33 befinden sich vier Spielhallen.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Alle haben am Sonderverfahren zur Neuerteilung von spielrechtlichen Erlaubnissen nach dem aktuellem Spielhallengesetz Berlin und dem Glücksspielstaatsvertrag teilgenommen.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Eine GmbH hat die aktuellen Erlaubnisse erhalten, drei Spielhallen wurden die Erlaubnisse versagt, die auch rechtskräftig sind.</w:t>
      </w:r>
    </w:p>
    <w:p>
      <w:pPr>
        <w:spacing w:after="0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lastRenderedPageBreak/>
        <w:t xml:space="preserve">2. Frage 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  <w:shd w:val="clear" w:color="auto" w:fill="FFFFFF"/>
        </w:rPr>
        <w:t xml:space="preserve">Wenn ja, ist die Mehrfachspielhalle am </w:t>
      </w:r>
      <w:proofErr w:type="spellStart"/>
      <w:r>
        <w:rPr>
          <w:rFonts w:ascii="Berlin Type Office" w:hAnsi="Berlin Type Office"/>
          <w:szCs w:val="24"/>
          <w:shd w:val="clear" w:color="auto" w:fill="FFFFFF"/>
        </w:rPr>
        <w:t>Nahmitzer</w:t>
      </w:r>
      <w:proofErr w:type="spellEnd"/>
      <w:r>
        <w:rPr>
          <w:rFonts w:ascii="Berlin Type Office" w:hAnsi="Berlin Type Office"/>
          <w:szCs w:val="24"/>
          <w:shd w:val="clear" w:color="auto" w:fill="FFFFFF"/>
        </w:rPr>
        <w:t xml:space="preserve"> Damm durch das Bezirksamt geschlossen worden?</w:t>
      </w:r>
      <w:bookmarkStart w:id="0" w:name="_GoBack"/>
      <w:bookmarkEnd w:id="0"/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Antwort auf 2. 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Sie wurde nicht durch das Bezirksamt geschlossen. Die derzeit geltende Infektionsschutzverordnung lässt eine Öffnung gar nicht zu. </w:t>
      </w:r>
    </w:p>
    <w:p>
      <w:pPr>
        <w:spacing w:after="0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1.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  <w:shd w:val="clear" w:color="auto" w:fill="FFFFFF"/>
        </w:rPr>
        <w:t>Ist dem Bezirksamt bekannt, ob für die Mehrfachspielhalle Corona-Hilfen ausgezahlt worden sind?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Antwort auf 1.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Dies ist dem Bezirksamt nicht bekannt.</w:t>
      </w: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  <w:lang w:eastAsia="de-DE"/>
        </w:rPr>
      </w:pPr>
      <w:r>
        <w:rPr>
          <w:rFonts w:ascii="Berlin Type Office" w:hAnsi="Berlin Type Office"/>
          <w:szCs w:val="24"/>
        </w:rPr>
        <w:t>Bezirksstadträtin Christiane Heiß</w:t>
      </w:r>
      <w:r>
        <w:rPr>
          <w:rFonts w:ascii="Berlin Type Office" w:hAnsi="Berlin Type Office"/>
          <w:szCs w:val="24"/>
        </w:rPr>
        <w:tab/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E39A2"/>
    <w:multiLevelType w:val="hybridMultilevel"/>
    <w:tmpl w:val="A35A4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4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3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31"/>
  </w:num>
  <w:num w:numId="5">
    <w:abstractNumId w:val="10"/>
  </w:num>
  <w:num w:numId="6">
    <w:abstractNumId w:val="3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17"/>
  </w:num>
  <w:num w:numId="24">
    <w:abstractNumId w:val="25"/>
  </w:num>
  <w:num w:numId="25">
    <w:abstractNumId w:val="21"/>
  </w:num>
  <w:num w:numId="26">
    <w:abstractNumId w:val="30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26"/>
  </w:num>
  <w:num w:numId="30">
    <w:abstractNumId w:val="32"/>
  </w:num>
  <w:num w:numId="31">
    <w:abstractNumId w:val="13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0"/>
  </w:num>
  <w:num w:numId="39">
    <w:abstractNumId w:val="9"/>
  </w:num>
  <w:num w:numId="40">
    <w:abstractNumId w:val="11"/>
  </w:num>
  <w:num w:numId="41">
    <w:abstractNumId w:val="36"/>
  </w:num>
  <w:num w:numId="42">
    <w:abstractNumId w:val="24"/>
  </w:num>
  <w:num w:numId="43">
    <w:abstractNumId w:val="15"/>
  </w:num>
  <w:num w:numId="44">
    <w:abstractNumId w:val="29"/>
  </w:num>
  <w:num w:numId="45">
    <w:abstractNumId w:val="18"/>
  </w:num>
  <w:num w:numId="46">
    <w:abstractNumId w:val="22"/>
  </w:num>
  <w:num w:numId="47">
    <w:abstractNumId w:val="33"/>
  </w:num>
  <w:num w:numId="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DE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C1E692C1-5081-45A5-A841-089627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after="0" w:line="240" w:lineRule="auto"/>
      <w:outlineLvl w:val="0"/>
    </w:pPr>
    <w:rPr>
      <w:rFonts w:ascii="Berlin Type Office" w:hAnsi="Berlin Type Office" w:cs="Helvetica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="Berlin Type Office" w:hAnsi="Berlin Type Office"/>
      <w:b/>
      <w:color w:val="A9001C" w:themeColor="accent1"/>
      <w:sz w:val="28"/>
      <w:szCs w:val="24"/>
    </w:rPr>
  </w:style>
  <w:style w:type="character" w:customStyle="1" w:styleId="TitelZchn">
    <w:name w:val="Titel Zchn"/>
    <w:link w:val="Titel"/>
    <w:rPr>
      <w:rFonts w:ascii="Berlin Type Office" w:hAnsi="Berlin Type Office"/>
      <w:b/>
      <w:color w:val="A9001C" w:themeColor="accent1"/>
      <w:sz w:val="28"/>
      <w:szCs w:val="24"/>
    </w:rPr>
  </w:style>
  <w:style w:type="character" w:customStyle="1" w:styleId="berschrift1Zchn">
    <w:name w:val="Überschrift 1 Zchn"/>
    <w:link w:val="berschrift1"/>
    <w:rPr>
      <w:rFonts w:ascii="Berlin Type Office" w:hAnsi="Berlin Type Office" w:cs="Helvetica"/>
      <w:sz w:val="24"/>
      <w:szCs w:val="24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 w:cs="Helvetica"/>
      <w:noProof/>
      <w:color w:val="A9001C" w:themeColor="accent1"/>
      <w:sz w:val="40"/>
      <w:szCs w:val="24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 w:val="0"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b/>
      <w:color w:val="A9001C" w:themeColor="accent1"/>
      <w:sz w:val="40"/>
      <w:szCs w:val="24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95DE-25E5-45D1-AD89-E08E229A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Teuber, Ulf</dc:creator>
  <cp:keywords>Word-Vorlage mit CD Berlins</cp:keywords>
  <cp:lastModifiedBy>Preussler, Birke</cp:lastModifiedBy>
  <cp:revision>6</cp:revision>
  <cp:lastPrinted>2021-01-20T15:18:00Z</cp:lastPrinted>
  <dcterms:created xsi:type="dcterms:W3CDTF">2021-04-27T11:19:00Z</dcterms:created>
  <dcterms:modified xsi:type="dcterms:W3CDTF">2021-04-28T07:07:00Z</dcterms:modified>
</cp:coreProperties>
</file>